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sz w:val="84"/>
        </w:rPr>
      </w:pPr>
      <w:r>
        <w:rPr>
          <w:rFonts w:hint="eastAsia" w:eastAsia="黑体"/>
          <w:b/>
          <w:bCs/>
          <w:sz w:val="84"/>
        </w:rPr>
      </w:r>
      <w:r/>
    </w:p>
    <w:p>
      <w:pPr>
        <w:pStyle w:val="97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1"/>
        <w:ind w:firstLine="2249"/>
        <w:rPr>
          <w:rFonts w:hint="eastAsia"/>
          <w:b/>
          <w:bCs/>
          <w:sz w:val="32"/>
        </w:rPr>
      </w:pPr>
      <w:r>
        <w:rPr>
          <w:rFonts w:hint="eastAsia"/>
          <w:b/>
          <w:bCs/>
          <w:sz w:val="32"/>
        </w:rPr>
      </w:r>
      <w:r/>
    </w:p>
    <w:p>
      <w:pPr>
        <w:pStyle w:val="971"/>
        <w:rPr>
          <w:rFonts w:hint="eastAsia"/>
          <w:b/>
          <w:bCs/>
          <w:sz w:val="32"/>
        </w:rPr>
      </w:pPr>
      <w:r>
        <w:rPr>
          <w:rFonts w:hint="eastAsia"/>
          <w:b/>
          <w:bCs/>
          <w:sz w:val="32"/>
        </w:rPr>
      </w:r>
      <w:r/>
    </w:p>
    <w:p>
      <w:pPr>
        <w:pStyle w:val="971"/>
        <w:ind w:left="0" w:firstLine="0"/>
        <w:jc w:val="center"/>
        <w:rPr>
          <w:rFonts w:hint="eastAsia"/>
          <w:b/>
          <w:bCs/>
          <w:sz w:val="32"/>
        </w:rPr>
      </w:pPr>
      <w:r>
        <w:rPr>
          <w:rFonts w:hint="eastAsia"/>
          <w:b/>
          <w:bCs/>
          <w:sz w:val="32"/>
        </w:rPr>
        <w:t xml:space="preserve">项目名</w:t>
      </w:r>
      <w:r>
        <w:rPr>
          <w:rFonts w:hint="eastAsia" w:ascii="Arial" w:hAnsi="Arial" w:eastAsia="宋体" w:cs="Times New Roman"/>
          <w:b/>
          <w:bCs/>
          <w:sz w:val="32"/>
        </w:rPr>
        <w:t xml:space="preserve">称：南通市妇幼保健院急诊医学信息系统项目</w:t>
      </w:r>
      <w:r>
        <w:rPr>
          <w:rFonts w:hint="eastAsia"/>
          <w:b/>
          <w:bCs/>
          <w:sz w:val="32"/>
        </w:rPr>
      </w:r>
      <w:r/>
    </w:p>
    <w:p>
      <w:pPr>
        <w:pStyle w:val="885"/>
        <w:jc w:val="center"/>
        <w:rPr>
          <w:b/>
          <w:color w:val="000000"/>
          <w:sz w:val="30"/>
          <w:szCs w:val="30"/>
        </w:rPr>
      </w:pPr>
      <w:r>
        <w:rPr>
          <w:rFonts w:hint="eastAsia"/>
          <w:b/>
          <w:bCs/>
          <w:color w:val="000000"/>
          <w:sz w:val="32"/>
        </w:rPr>
        <w:t xml:space="preserve">项目编号：JSZC-320600-JZCG-G2025-0186</w:t>
      </w:r>
      <w:r>
        <w:rPr>
          <w:b/>
          <w:color w:val="000000"/>
          <w:sz w:val="30"/>
          <w:szCs w:val="30"/>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7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71"/>
        <w:ind w:firstLine="0"/>
        <w:jc w:val="center"/>
        <w:rPr>
          <w:rFonts w:hint="eastAsia"/>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11</w:t>
      </w:r>
      <w:r>
        <w:rPr>
          <w:rFonts w:hint="eastAsia"/>
          <w:b/>
          <w:bCs/>
          <w:sz w:val="32"/>
        </w:rPr>
        <w:t xml:space="preserve">月</w:t>
      </w:r>
      <w:r>
        <w:rPr>
          <w:rFonts w:hint="eastAsia"/>
          <w:b/>
          <w:bCs/>
          <w:sz w:val="32"/>
        </w:rPr>
      </w:r>
      <w:r/>
    </w:p>
    <w:p>
      <w:pPr>
        <w:pStyle w:val="971"/>
        <w:ind w:firstLine="0"/>
        <w:rPr>
          <w:rFonts w:hint="eastAsia"/>
          <w:u w:val="single"/>
        </w:rPr>
      </w:pPr>
      <w:r>
        <w:rPr>
          <w:rFonts w:hint="eastAsia"/>
        </w:rPr>
        <w:t xml:space="preserve">                        </w:t>
      </w:r>
      <w:r>
        <w:rPr>
          <w:rFonts w:hint="eastAsia"/>
          <w:u w:val="single"/>
        </w:rPr>
      </w:r>
      <w:r/>
    </w:p>
    <w:p>
      <w:pPr>
        <w:pStyle w:val="971"/>
        <w:ind w:firstLine="0"/>
        <w:jc w:val="center"/>
        <w:rPr>
          <w:rFonts w:hint="eastAsia"/>
        </w:rPr>
      </w:pPr>
      <w:r>
        <w:rPr>
          <w:rFonts w:hint="eastAsia"/>
        </w:rPr>
      </w:r>
      <w:r/>
    </w:p>
    <w:p>
      <w:pPr>
        <w:pStyle w:val="885"/>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5"/>
        <w:spacing w:line="480" w:lineRule="auto"/>
        <w:rPr>
          <w:rFonts w:hint="eastAsia" w:ascii="仿宋_GB2312" w:hAnsi="Arial" w:eastAsia="仿宋_GB2312"/>
          <w:b/>
          <w:sz w:val="28"/>
        </w:rPr>
      </w:pPr>
      <w:r>
        <w:rPr>
          <w:rFonts w:hint="eastAsia" w:ascii="仿宋_GB2312" w:hAnsi="Arial" w:eastAsia="仿宋_GB2312"/>
          <w:b/>
          <w:sz w:val="28"/>
        </w:rPr>
      </w:r>
      <w:r/>
    </w:p>
    <w:p>
      <w:pPr>
        <w:pStyle w:val="88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受南通市妇幼保健院的委托，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就南通市妇幼保健院急诊医学信息系统项目(</w:t>
      </w:r>
      <w:r>
        <w:rPr>
          <w:rFonts w:ascii="Times New Roman" w:hAnsi="Times New Roman" w:eastAsia="方正仿宋_GBK" w:cs="Times New Roman"/>
          <w:sz w:val="24"/>
          <w:szCs w:val="24"/>
        </w:rPr>
        <w:t xml:space="preserve">JSZC-320600-JZCG-G2025-0186</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885"/>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885"/>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 南通市妇幼保健院急诊医学信息系统项目</w:t>
      </w:r>
      <w:r>
        <w:rPr>
          <w:rFonts w:ascii="Times New Roman" w:hAnsi="Times New Roman" w:eastAsia="方正仿宋_GBK" w:cs="Times New Roman"/>
          <w:sz w:val="24"/>
          <w:szCs w:val="24"/>
        </w:rPr>
        <w:t xml:space="preserve"> 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ascii="Times New Roman" w:hAnsi="Times New Roman" w:eastAsia="方正仿宋_GBK" w:cs="Times New Roman"/>
          <w:sz w:val="24"/>
          <w:szCs w:val="24"/>
          <w:highlight w:val="none"/>
          <w:u w:val="single"/>
        </w:rPr>
        <w:t xml:space="preserve"> 2025</w:t>
      </w:r>
      <w:r>
        <w:rPr>
          <w:rFonts w:ascii="Times New Roman" w:hAnsi="Times New Roman" w:eastAsia="方正仿宋_GBK" w:cs="Times New Roman"/>
          <w:bCs/>
          <w:sz w:val="24"/>
          <w:szCs w:val="24"/>
          <w:highlight w:val="none"/>
          <w:u w:val="single"/>
        </w:rPr>
        <w:t xml:space="preserve">年12月11日10点00分</w:t>
      </w:r>
      <w:r>
        <w:rPr>
          <w:rFonts w:ascii="Times New Roman" w:hAnsi="Times New Roman" w:eastAsia="方正仿宋_GBK" w:cs="Times New Roman"/>
          <w:bCs/>
          <w:sz w:val="24"/>
          <w:szCs w:val="24"/>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88"/>
        <w:ind w:firstLine="498"/>
        <w:spacing w:before="145" w:after="145" w:line="360" w:lineRule="auto"/>
        <w:rPr>
          <w:rFonts w:ascii="Times New Roman" w:hAnsi="Times New Roman" w:eastAsia="方正仿宋_GBK" w:cs="Times New Roman"/>
        </w:rPr>
      </w:pPr>
      <w:r/>
      <w:bookmarkStart w:id="6" w:name="_Toc28359079"/>
      <w:r/>
      <w:bookmarkStart w:id="7" w:name="_Toc38985263"/>
      <w:r/>
      <w:bookmarkStart w:id="8" w:name="_Toc35393621"/>
      <w:r/>
      <w:bookmarkStart w:id="9" w:name="_Toc35393790"/>
      <w:r/>
      <w:bookmarkStart w:id="10" w:name="_Toc28359002"/>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88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1.项目编号：JSZC-320600-JZCG-G2025-0186</w:t>
      </w:r>
      <w:r>
        <w:rPr>
          <w:rFonts w:ascii="Times New Roman" w:hAnsi="Times New Roman" w:eastAsia="方正仿宋_GBK" w:cs="Times New Roman"/>
          <w:sz w:val="24"/>
          <w:szCs w:val="24"/>
        </w:rPr>
      </w:r>
      <w:r/>
    </w:p>
    <w:p>
      <w:pPr>
        <w:pStyle w:val="88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bookmarkEnd w:id="11"/>
      <w:r>
        <w:rPr>
          <w:rFonts w:ascii="Times New Roman" w:hAnsi="Times New Roman" w:eastAsia="方正仿宋_GBK" w:cs="Times New Roman"/>
          <w:sz w:val="24"/>
          <w:szCs w:val="24"/>
        </w:rPr>
        <w:t xml:space="preserve">南通市妇幼保健院急诊医学信息系统项目</w:t>
      </w:r>
      <w:r>
        <w:rPr>
          <w:rFonts w:ascii="Times New Roman" w:hAnsi="Times New Roman" w:eastAsia="方正仿宋_GBK" w:cs="Times New Roman"/>
          <w:sz w:val="24"/>
          <w:szCs w:val="24"/>
        </w:rPr>
      </w:r>
      <w:r/>
    </w:p>
    <w:p>
      <w:pPr>
        <w:pStyle w:val="885"/>
        <w:ind w:firstLine="480"/>
        <w:rPr>
          <w:rFonts w:hint="eastAsia" w:eastAsia="方正仿宋_GBK" w:cs="Times New Roman"/>
          <w:sz w:val="24"/>
          <w:szCs w:val="24"/>
          <w:lang w:val="en-US" w:eastAsia="zh-CN"/>
        </w:rPr>
      </w:pPr>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90万</w:t>
      </w:r>
      <w:r>
        <w:rPr>
          <w:rFonts w:hint="eastAsia" w:eastAsia="方正仿宋_GBK" w:cs="Times New Roman"/>
          <w:sz w:val="24"/>
          <w:szCs w:val="24"/>
          <w:lang w:val="en-US" w:eastAsia="zh-CN"/>
        </w:rPr>
      </w:r>
      <w:r/>
    </w:p>
    <w:p>
      <w:pPr>
        <w:pStyle w:val="885"/>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本项目设定最高限价，最高限价为</w:t>
      </w:r>
      <w:r>
        <w:rPr>
          <w:rFonts w:hint="eastAsia" w:eastAsia="方正仿宋_GBK" w:cs="Times New Roman"/>
          <w:sz w:val="24"/>
          <w:szCs w:val="24"/>
          <w:lang w:val="en-US" w:eastAsia="zh-CN"/>
        </w:rPr>
        <w:t xml:space="preserve">90</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88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w:t>
      </w:r>
      <w:r>
        <w:rPr>
          <w:rFonts w:ascii="Times New Roman" w:hAnsi="Times New Roman" w:eastAsia="方正仿宋_GBK" w:cs="Times New Roman"/>
          <w:sz w:val="24"/>
          <w:szCs w:val="24"/>
        </w:rPr>
      </w:r>
      <w:r/>
    </w:p>
    <w:p>
      <w:pPr>
        <w:pStyle w:val="885"/>
        <w:ind w:firstLine="480"/>
        <w:rPr>
          <w:rFonts w:ascii="Times New Roman" w:hAnsi="Times New Roman" w:eastAsia="方正仿宋_GBK" w:cs="Times New Roman"/>
        </w:rPr>
      </w:pPr>
      <w:r>
        <w:rPr>
          <w:rFonts w:ascii="Times New Roman" w:hAnsi="Times New Roman" w:eastAsia="方正仿宋_GBK" w:cs="Times New Roman"/>
          <w:sz w:val="24"/>
          <w:szCs w:val="24"/>
        </w:rPr>
        <w:t xml:space="preserve">6.合同履行期限：</w:t>
      </w:r>
      <w:bookmarkStart w:id="12" w:name="_Toc38985264"/>
      <w:r/>
      <w:bookmarkStart w:id="13" w:name="_Toc35393791"/>
      <w:r/>
      <w:bookmarkStart w:id="14" w:name="_Toc35393622"/>
      <w:r/>
      <w:bookmarkStart w:id="15" w:name="_Toc28359003"/>
      <w:r/>
      <w:bookmarkStart w:id="16" w:name="_Toc28359080"/>
      <w:r>
        <w:rPr>
          <w:rFonts w:ascii="Times New Roman" w:hAnsi="Times New Roman" w:eastAsia="方正仿宋_GBK" w:cs="Times New Roman"/>
          <w:sz w:val="24"/>
          <w:szCs w:val="24"/>
        </w:rPr>
        <w:t xml:space="preserve">自合同签订之日起90个工作日内完成安装及调试并上线试运行，提供不少于2年的免费维保期限，免费维保期内免上门费、系统升级费等。</w:t>
      </w:r>
      <w:bookmarkEnd w:id="12"/>
      <w:r/>
      <w:bookmarkEnd w:id="13"/>
      <w:r/>
      <w:bookmarkEnd w:id="14"/>
      <w:r/>
      <w:bookmarkEnd w:id="15"/>
      <w:r/>
      <w:bookmarkEnd w:id="16"/>
      <w:r>
        <w:rPr>
          <w:rFonts w:ascii="Times New Roman" w:hAnsi="Times New Roman" w:eastAsia="方正仿宋_GBK" w:cs="Times New Roman"/>
        </w:rPr>
      </w:r>
      <w:r/>
    </w:p>
    <w:p>
      <w:pPr>
        <w:pStyle w:val="888"/>
        <w:ind w:firstLine="498"/>
        <w:spacing w:before="145" w:after="145" w:line="360" w:lineRule="auto"/>
        <w:rPr>
          <w:rFonts w:ascii="Times New Roman" w:hAnsi="Times New Roman" w:eastAsia="方正仿宋_GBK" w:cs="Times New Roman"/>
          <w:b/>
          <w:bCs/>
        </w:rPr>
      </w:pPr>
      <w:r>
        <w:rPr>
          <w:rFonts w:ascii="Times New Roman" w:hAnsi="Times New Roman" w:eastAsia="方正仿宋_GBK" w:cs="Times New Roman"/>
          <w:b/>
          <w:bCs/>
        </w:rPr>
        <w:t xml:space="preserve">二、申请人的资格要求</w:t>
      </w:r>
      <w:r>
        <w:rPr>
          <w:rFonts w:ascii="Times New Roman" w:hAnsi="Times New Roman" w:eastAsia="方正仿宋_GBK" w:cs="Times New Roman"/>
          <w:b/>
          <w:bCs/>
        </w:rPr>
      </w:r>
      <w:r/>
    </w:p>
    <w:p>
      <w:pPr>
        <w:pStyle w:val="885"/>
        <w:ind w:firstLine="480"/>
        <w:rPr>
          <w:rFonts w:ascii="Times New Roman" w:hAnsi="Times New Roman" w:eastAsia="方正仿宋_GBK" w:cs="Times New Roman"/>
          <w:sz w:val="24"/>
          <w:szCs w:val="24"/>
        </w:rPr>
      </w:pPr>
      <w:r/>
      <w:bookmarkStart w:id="17" w:name="_Toc28359004"/>
      <w:r/>
      <w:bookmarkStart w:id="18" w:name="_Toc35393623"/>
      <w:r/>
      <w:bookmarkStart w:id="19" w:name="_Toc28359081"/>
      <w:r/>
      <w:bookmarkStart w:id="20" w:name="_Toc38985265"/>
      <w:r/>
      <w:bookmarkStart w:id="21" w:name="_Toc35393792"/>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885"/>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885"/>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885"/>
        <w:ind w:firstLine="480"/>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color w:val="000000"/>
          <w:sz w:val="24"/>
          <w:szCs w:val="24"/>
          <w:highlight w:val="none"/>
        </w:rPr>
      </w:r>
      <w:r/>
    </w:p>
    <w:p>
      <w:pPr>
        <w:pStyle w:val="885"/>
        <w:ind w:firstLine="480"/>
        <w:spacing w:line="48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不接受联合体投标</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highlight w:val="yellow"/>
        </w:rPr>
      </w:r>
      <w:r/>
    </w:p>
    <w:p>
      <w:pPr>
        <w:pStyle w:val="885"/>
        <w:numPr>
          <w:ilvl w:val="0"/>
          <w:numId w:val="0"/>
        </w:numPr>
        <w:ind w:left="0" w:firstLine="48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bidi="ar-SA"/>
        </w:rPr>
        <w:t xml:space="preserve">4.</w:t>
      </w:r>
      <w:r>
        <w:rPr>
          <w:rFonts w:ascii="Times New Roman" w:hAnsi="Times New Roman" w:eastAsia="方正仿宋_GBK" w:cs="Times New Roman"/>
          <w:color w:val="000000"/>
          <w:sz w:val="24"/>
          <w:szCs w:val="24"/>
        </w:rPr>
        <w:t xml:space="preserve">本项目不接受分包。</w:t>
      </w:r>
      <w:r>
        <w:rPr>
          <w:rFonts w:ascii="Times New Roman" w:hAnsi="Times New Roman" w:eastAsia="方正仿宋_GBK" w:cs="Times New Roman"/>
          <w:sz w:val="24"/>
          <w:szCs w:val="24"/>
          <w:highlight w:val="yellow"/>
        </w:rPr>
      </w:r>
      <w:r/>
    </w:p>
    <w:p>
      <w:pPr>
        <w:pStyle w:val="88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885"/>
        <w:ind w:firstLine="480"/>
        <w:rPr>
          <w:rFonts w:hint="eastAsia" w:ascii="Times New Roman" w:hAnsi="Times New Roman"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无</w:t>
      </w:r>
      <w:r>
        <w:rPr>
          <w:rFonts w:hint="eastAsia" w:ascii="Times New Roman" w:hAnsi="Times New Roman" w:eastAsia="方正仿宋_GBK" w:cs="Times New Roman"/>
          <w:sz w:val="24"/>
          <w:szCs w:val="24"/>
          <w:highlight w:val="none"/>
          <w:lang w:val="en-US" w:eastAsia="zh-CN"/>
        </w:rPr>
      </w:r>
      <w:r/>
    </w:p>
    <w:p>
      <w:pPr>
        <w:pStyle w:val="88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885"/>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885"/>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88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885"/>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highlight w:val="none"/>
          <w:u w:val="single"/>
        </w:rPr>
        <w:t xml:space="preserve">1. </w:t>
      </w:r>
      <w:r>
        <w:rPr>
          <w:rFonts w:ascii="Times New Roman" w:hAnsi="Times New Roman" w:eastAsia="方正仿宋_GBK" w:cs="Times New Roman"/>
          <w:sz w:val="24"/>
          <w:szCs w:val="24"/>
          <w:highlight w:val="none"/>
          <w:u w:val="single"/>
        </w:rPr>
        <w:t xml:space="preserve">2025</w:t>
      </w:r>
      <w:r>
        <w:rPr>
          <w:rFonts w:ascii="Times New Roman" w:hAnsi="Times New Roman" w:eastAsia="方正仿宋_GBK" w:cs="Times New Roman"/>
          <w:bCs/>
          <w:sz w:val="24"/>
          <w:szCs w:val="24"/>
          <w:highlight w:val="none"/>
          <w:u w:val="single"/>
        </w:rPr>
        <w:t xml:space="preserve">年12月11日10点00分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color w:val="000000"/>
          <w:sz w:val="24"/>
          <w:szCs w:val="24"/>
          <w:u w:val="single"/>
        </w:rPr>
      </w:r>
      <w:r/>
    </w:p>
    <w:p>
      <w:pPr>
        <w:pStyle w:val="885"/>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888"/>
        <w:ind w:firstLine="498"/>
        <w:spacing w:before="145" w:after="145" w:line="360" w:lineRule="auto"/>
        <w:rPr>
          <w:rFonts w:ascii="Times New Roman" w:hAnsi="Times New Roman" w:eastAsia="方正仿宋_GBK" w:cs="Times New Roman"/>
        </w:rPr>
      </w:pPr>
      <w:r/>
      <w:bookmarkStart w:id="27" w:name="_Toc28359007"/>
      <w:r/>
      <w:bookmarkStart w:id="28" w:name="_Toc28359084"/>
      <w:r/>
      <w:bookmarkStart w:id="29" w:name="_Toc35393625"/>
      <w:r/>
      <w:bookmarkStart w:id="30" w:name="_Toc35393794"/>
      <w:r/>
      <w:bookmarkStart w:id="31" w:name="_Toc38985267"/>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885"/>
        <w:ind w:firstLine="480"/>
        <w:rPr>
          <w:rFonts w:ascii="Times New Roman" w:hAnsi="Times New Roman" w:eastAsia="方正仿宋_GBK" w:cs="Times New Roman"/>
          <w:sz w:val="24"/>
          <w:szCs w:val="24"/>
        </w:rPr>
      </w:pPr>
      <w:r/>
      <w:bookmarkStart w:id="32" w:name="_Toc35393795"/>
      <w:r/>
      <w:bookmarkStart w:id="33" w:name="_Toc35393626"/>
      <w:r/>
      <w:bookmarkStart w:id="34" w:name="_Toc38985268"/>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88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885"/>
        <w:ind w:firstLine="480"/>
        <w:spacing w:line="480" w:lineRule="exact"/>
        <w:rPr>
          <w:rFonts w:ascii="Times New Roman" w:hAnsi="Times New Roman" w:eastAsia="方正仿宋_GBK" w:cs="Times New Roman"/>
          <w:sz w:val="24"/>
          <w:szCs w:val="24"/>
        </w:rPr>
      </w:pPr>
      <w:r/>
      <w:bookmarkStart w:id="35" w:name="_Toc38985269"/>
      <w:r/>
      <w:bookmarkStart w:id="36" w:name="_Toc35393627"/>
      <w:r/>
      <w:bookmarkStart w:id="37" w:name="_Toc28359085"/>
      <w:r/>
      <w:bookmarkStart w:id="38" w:name="_Toc28359008"/>
      <w:r/>
      <w:bookmarkStart w:id="39" w:name="_Toc35393796"/>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highlight w:val="none"/>
        </w:rPr>
        <w:t xml:space="preserve">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none"/>
          <w:lang w:val="en-US" w:eastAsia="zh-CN"/>
        </w:rPr>
      </w:r>
      <w:r/>
    </w:p>
    <w:p>
      <w:pPr>
        <w:pStyle w:val="885"/>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885"/>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none"/>
          <w:lang w:val="en-US" w:eastAsia="zh-CN"/>
        </w:rPr>
        <w:t xml:space="preserve">(补充目录外）</w:t>
      </w:r>
      <w:r>
        <w:rPr>
          <w:rFonts w:ascii="Times New Roman" w:hAnsi="Times New Roman" w:eastAsia="方正仿宋_GBK" w:cs="Times New Roman"/>
          <w:sz w:val="24"/>
          <w:szCs w:val="24"/>
          <w:highlight w:val="red"/>
          <w:lang w:val="en-US" w:eastAsia="zh-CN"/>
        </w:rPr>
      </w:r>
      <w:r/>
    </w:p>
    <w:p>
      <w:pPr>
        <w:pStyle w:val="885"/>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885"/>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88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88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88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88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88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885"/>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88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南通市妇幼保健院</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hint="eastAsia" w:ascii="Times New Roman" w:hAnsi="Times New Roman" w:eastAsia="方正仿宋_GBK" w:cs="Times New Roman"/>
          <w:sz w:val="24"/>
          <w:szCs w:val="24"/>
          <w:u w:val="single"/>
        </w:rPr>
        <w:t xml:space="preserve">南通市世纪大道399号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ascii="Times New Roman" w:hAnsi="Times New Roman" w:eastAsia="方正仿宋_GBK" w:cs="Times New Roman"/>
          <w:sz w:val="24"/>
          <w:szCs w:val="24"/>
          <w:u w:val="single"/>
        </w:rPr>
        <w:t xml:space="preserve">朱老师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hint="eastAsia" w:ascii="Times New Roman" w:hAnsi="Times New Roman" w:eastAsia="方正仿宋_GBK" w:cs="Times New Roman"/>
          <w:sz w:val="24"/>
          <w:szCs w:val="24"/>
          <w:u w:val="single"/>
        </w:rPr>
        <w:t xml:space="preserve">0513-59008201</w:t>
      </w:r>
      <w:r>
        <w:rPr>
          <w:rFonts w:ascii="Times New Roman" w:hAnsi="Times New Roman" w:eastAsia="方正仿宋_GBK" w:cs="Times New Roman"/>
          <w:sz w:val="24"/>
          <w:szCs w:val="24"/>
          <w:u w:val="single"/>
        </w:rPr>
        <w:t xml:space="preserve">　　　　　</w:t>
      </w:r>
      <w:bookmarkStart w:id="40" w:name="_Toc28359009"/>
      <w:r/>
      <w:bookmarkStart w:id="41" w:name="_Toc28359086"/>
      <w:r>
        <w:rPr>
          <w:rFonts w:ascii="Times New Roman" w:hAnsi="Times New Roman" w:eastAsia="方正仿宋_GBK" w:cs="Times New Roman"/>
          <w:sz w:val="24"/>
          <w:szCs w:val="24"/>
          <w:u w:val="single"/>
        </w:rPr>
      </w:r>
      <w:r/>
    </w:p>
    <w:p>
      <w:pPr>
        <w:pStyle w:val="88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885"/>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885"/>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885"/>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徐女士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885"/>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51"/>
        <w:rPr>
          <w:rFonts w:hint="eastAsia" w:ascii="宋体" w:hAnsi="宋体"/>
          <w:sz w:val="24"/>
          <w:szCs w:val="24"/>
        </w:rPr>
      </w:pPr>
      <w:r>
        <w:rPr>
          <w:rFonts w:hint="eastAsia" w:ascii="宋体" w:hAnsi="宋体"/>
          <w:sz w:val="24"/>
          <w:szCs w:val="24"/>
        </w:rPr>
      </w:r>
      <w:r/>
    </w:p>
    <w:p>
      <w:pPr>
        <w:pStyle w:val="951"/>
        <w:ind w:firstLine="0"/>
        <w:rPr>
          <w:rFonts w:hint="eastAsia" w:ascii="宋体" w:hAnsi="宋体"/>
          <w:sz w:val="24"/>
          <w:szCs w:val="24"/>
        </w:rPr>
      </w:pPr>
      <w:r>
        <w:rPr>
          <w:rFonts w:hint="eastAsia" w:ascii="宋体" w:hAnsi="宋体"/>
          <w:sz w:val="24"/>
          <w:szCs w:val="24"/>
        </w:rPr>
      </w:r>
      <w:r/>
    </w:p>
    <w:p>
      <w:pPr>
        <w:pStyle w:val="887"/>
        <w:ind w:firstLine="2429"/>
        <w:jc w:val="both"/>
        <w:keepLines/>
        <w:keepNext/>
        <w:pageBreakBefore/>
        <w:spacing w:line="416" w:lineRule="auto"/>
        <w:widowControl w:val="off"/>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8"/>
        <w:ind w:firstLine="498"/>
        <w:spacing w:before="145" w:after="145" w:line="360" w:lineRule="auto"/>
        <w:rPr>
          <w:rFonts w:ascii="Times New Roman" w:hAnsi="Times New Roman" w:eastAsia="方正仿宋_GBK" w:cs="Times New Roman"/>
        </w:rPr>
      </w:pPr>
      <w:r/>
      <w:bookmarkStart w:id="49" w:name="_Toc513029203"/>
      <w:r/>
      <w:bookmarkStart w:id="50" w:name="_Toc120614214"/>
      <w:r/>
      <w:bookmarkStart w:id="51" w:name="_Toc16938519"/>
      <w:r/>
      <w:bookmarkStart w:id="52" w:name="_Toc20823275"/>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889"/>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889"/>
        <w:ind w:firstLine="420"/>
        <w:spacing w:before="0" w:after="0" w:line="240" w:lineRule="auto"/>
        <w:rPr>
          <w:rFonts w:ascii="Times New Roman" w:hAnsi="Times New Roman" w:eastAsia="方正仿宋_GBK" w:cs="Times New Roman"/>
          <w:b w:val="0"/>
          <w:bCs w:val="0"/>
        </w:rPr>
      </w:pPr>
      <w:r/>
      <w:bookmarkStart w:id="58" w:name="_Toc20823277"/>
      <w:r/>
      <w:bookmarkStart w:id="59" w:name="_Toc513029205"/>
      <w:r/>
      <w:bookmarkStart w:id="60" w:name="_Toc16938521"/>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885"/>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885"/>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889"/>
        <w:ind w:firstLine="420"/>
        <w:spacing w:before="0" w:after="0" w:line="240" w:lineRule="auto"/>
        <w:rPr>
          <w:rFonts w:ascii="Times New Roman" w:hAnsi="Times New Roman" w:eastAsia="方正仿宋_GBK" w:cs="Times New Roman"/>
          <w:b w:val="0"/>
          <w:bCs w:val="0"/>
        </w:rPr>
      </w:pPr>
      <w:r/>
      <w:bookmarkStart w:id="61" w:name="_Toc16938522"/>
      <w:r/>
      <w:bookmarkStart w:id="62" w:name="_Toc513029206"/>
      <w:r/>
      <w:bookmarkStart w:id="63" w:name="_Toc20823278"/>
      <w:r>
        <w:rPr>
          <w:rFonts w:ascii="Times New Roman" w:hAnsi="Times New Roman" w:eastAsia="方正仿宋_GBK" w:cs="Times New Roman"/>
          <w:b w:val="0"/>
          <w:bCs w:val="0"/>
        </w:rPr>
        <w:t xml:space="preserve">3、适用法律</w:t>
      </w:r>
      <w:bookmarkEnd w:id="61"/>
      <w:r/>
      <w:bookmarkEnd w:id="62"/>
      <w:r/>
      <w:bookmarkEnd w:id="63"/>
      <w:r>
        <w:rPr>
          <w:rFonts w:ascii="Times New Roman" w:hAnsi="Times New Roman" w:eastAsia="方正仿宋_GBK" w:cs="Times New Roman"/>
          <w:b w:val="0"/>
          <w:bCs w:val="0"/>
        </w:rPr>
      </w:r>
      <w:r/>
    </w:p>
    <w:p>
      <w:pPr>
        <w:pStyle w:val="885"/>
        <w:ind w:firstLine="420"/>
        <w:spacing w:line="4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889"/>
        <w:ind w:firstLine="420"/>
        <w:spacing w:before="0" w:after="0" w:line="240" w:lineRule="auto"/>
        <w:rPr>
          <w:rFonts w:ascii="Times New Roman" w:hAnsi="Times New Roman" w:eastAsia="方正仿宋_GBK" w:cs="Times New Roman"/>
          <w:b w:val="0"/>
          <w:bCs w:val="0"/>
        </w:rPr>
      </w:pPr>
      <w:r/>
      <w:bookmarkStart w:id="64" w:name="_Toc20823279"/>
      <w:r/>
      <w:bookmarkStart w:id="65" w:name="_Toc513029207"/>
      <w:r/>
      <w:bookmarkStart w:id="66" w:name="_Toc462564067"/>
      <w:r/>
      <w:bookmarkStart w:id="67" w:name="_Toc16938523"/>
      <w:r>
        <w:rPr>
          <w:rFonts w:ascii="Times New Roman" w:hAnsi="Times New Roman" w:eastAsia="方正仿宋_GBK" w:cs="Times New Roman"/>
          <w:b w:val="0"/>
          <w:bCs w:val="0"/>
        </w:rPr>
        <w:t xml:space="preserve">4、投标费用</w:t>
      </w:r>
      <w:bookmarkEnd w:id="64"/>
      <w:r/>
      <w:bookmarkEnd w:id="65"/>
      <w:r/>
      <w:bookmarkEnd w:id="66"/>
      <w:r/>
      <w:bookmarkEnd w:id="67"/>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889"/>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888"/>
        <w:ind w:firstLine="321"/>
        <w:spacing w:before="145" w:after="145" w:line="360" w:lineRule="auto"/>
        <w:rPr>
          <w:rFonts w:ascii="Times New Roman" w:hAnsi="Times New Roman" w:eastAsia="方正仿宋_GBK" w:cs="Times New Roman"/>
        </w:rPr>
      </w:pPr>
      <w:r/>
      <w:bookmarkStart w:id="68" w:name="_Toc16938525"/>
      <w:r/>
      <w:bookmarkStart w:id="69" w:name="_Toc513029209"/>
      <w:r/>
      <w:bookmarkStart w:id="70" w:name="_Toc120614215"/>
      <w:r/>
      <w:bookmarkStart w:id="71" w:name="_Toc20823281"/>
      <w:r>
        <w:rPr>
          <w:rFonts w:ascii="Times New Roman" w:hAnsi="Times New Roman" w:eastAsia="方正仿宋_GBK" w:cs="Times New Roman"/>
        </w:rPr>
        <w:t xml:space="preserve">二、招标文件</w:t>
      </w:r>
      <w:bookmarkEnd w:id="68"/>
      <w:r/>
      <w:bookmarkEnd w:id="69"/>
      <w:r/>
      <w:bookmarkEnd w:id="70"/>
      <w:r/>
      <w:bookmarkEnd w:id="71"/>
      <w:r>
        <w:rPr>
          <w:rFonts w:ascii="Times New Roman" w:hAnsi="Times New Roman" w:eastAsia="方正仿宋_GBK" w:cs="Times New Roman"/>
        </w:rPr>
      </w:r>
      <w:r/>
    </w:p>
    <w:p>
      <w:pPr>
        <w:pStyle w:val="889"/>
        <w:ind w:firstLine="420"/>
        <w:spacing w:before="0" w:after="0" w:line="240" w:lineRule="auto"/>
        <w:rPr>
          <w:rFonts w:ascii="Times New Roman" w:hAnsi="Times New Roman" w:eastAsia="方正仿宋_GBK" w:cs="Times New Roman"/>
          <w:b w:val="0"/>
          <w:bCs w:val="0"/>
        </w:rPr>
      </w:pPr>
      <w:r/>
      <w:bookmarkStart w:id="72" w:name="_Toc20823282"/>
      <w:r/>
      <w:bookmarkStart w:id="73" w:name="_Toc16938526"/>
      <w:r/>
      <w:bookmarkStart w:id="74" w:name="_Toc513029210"/>
      <w:r>
        <w:rPr>
          <w:rFonts w:ascii="Times New Roman" w:hAnsi="Times New Roman" w:eastAsia="方正仿宋_GBK" w:cs="Times New Roman"/>
          <w:b w:val="0"/>
          <w:bCs w:val="0"/>
        </w:rPr>
        <w:t xml:space="preserve">6、招标文件构成</w:t>
      </w:r>
      <w:bookmarkEnd w:id="72"/>
      <w:r/>
      <w:bookmarkEnd w:id="73"/>
      <w:r/>
      <w:bookmarkEnd w:id="74"/>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88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88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88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88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885"/>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88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889"/>
        <w:ind w:firstLine="560"/>
        <w:spacing w:before="0" w:after="0" w:line="240" w:lineRule="auto"/>
        <w:rPr>
          <w:rFonts w:ascii="Times New Roman" w:hAnsi="Times New Roman" w:eastAsia="方正仿宋_GBK" w:cs="Times New Roman"/>
          <w:b w:val="0"/>
          <w:bCs w:val="0"/>
        </w:rPr>
      </w:pPr>
      <w:r/>
      <w:bookmarkStart w:id="75" w:name="_Toc20823283"/>
      <w:r/>
      <w:bookmarkStart w:id="76" w:name="_Toc513029211"/>
      <w:r/>
      <w:bookmarkStart w:id="77" w:name="_Toc462564070"/>
      <w:r/>
      <w:bookmarkStart w:id="78" w:name="_Toc16938527"/>
      <w:r>
        <w:rPr>
          <w:rFonts w:ascii="Times New Roman" w:hAnsi="Times New Roman" w:eastAsia="方正仿宋_GBK" w:cs="Times New Roman"/>
          <w:b w:val="0"/>
          <w:bCs w:val="0"/>
        </w:rPr>
        <w:t xml:space="preserve">7、招标文件的澄清</w:t>
      </w:r>
      <w:bookmarkEnd w:id="75"/>
      <w:r/>
      <w:bookmarkEnd w:id="76"/>
      <w:r/>
      <w:bookmarkEnd w:id="77"/>
      <w:r/>
      <w:bookmarkEnd w:id="78"/>
      <w:r>
        <w:rPr>
          <w:rFonts w:ascii="Times New Roman" w:hAnsi="Times New Roman" w:eastAsia="方正仿宋_GBK" w:cs="Times New Roman"/>
          <w:b w:val="0"/>
          <w:bCs w:val="0"/>
        </w:rPr>
      </w:r>
      <w:r/>
    </w:p>
    <w:p>
      <w:pPr>
        <w:pStyle w:val="885"/>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889"/>
        <w:ind w:firstLine="560"/>
        <w:spacing w:before="0" w:after="0" w:line="240" w:lineRule="auto"/>
        <w:rPr>
          <w:rFonts w:ascii="Times New Roman" w:hAnsi="Times New Roman" w:eastAsia="方正仿宋_GBK" w:cs="Times New Roman"/>
          <w:b w:val="0"/>
          <w:bCs w:val="0"/>
        </w:rPr>
      </w:pPr>
      <w:r/>
      <w:bookmarkStart w:id="79" w:name="_Toc513029212"/>
      <w:r/>
      <w:bookmarkStart w:id="80" w:name="_Toc462564071"/>
      <w:r/>
      <w:bookmarkStart w:id="81" w:name="_Toc16938528"/>
      <w:r/>
      <w:bookmarkStart w:id="82" w:name="_Toc20823284"/>
      <w:r>
        <w:rPr>
          <w:rFonts w:ascii="Times New Roman" w:hAnsi="Times New Roman" w:eastAsia="方正仿宋_GBK" w:cs="Times New Roman"/>
          <w:b w:val="0"/>
          <w:bCs w:val="0"/>
        </w:rPr>
        <w:t xml:space="preserve">8、招标文件的修改</w:t>
      </w:r>
      <w:bookmarkEnd w:id="79"/>
      <w:r/>
      <w:bookmarkEnd w:id="80"/>
      <w:r/>
      <w:bookmarkEnd w:id="81"/>
      <w:r/>
      <w:bookmarkEnd w:id="82"/>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885"/>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888"/>
        <w:ind w:firstLine="482"/>
        <w:spacing w:before="145" w:after="145" w:line="360" w:lineRule="auto"/>
        <w:rPr>
          <w:rFonts w:ascii="Times New Roman" w:hAnsi="Times New Roman" w:eastAsia="方正仿宋_GBK" w:cs="Times New Roman"/>
        </w:rPr>
      </w:pPr>
      <w:r/>
      <w:bookmarkStart w:id="83" w:name="_Toc16938529"/>
      <w:r/>
      <w:bookmarkStart w:id="84" w:name="_Toc120614216"/>
      <w:r/>
      <w:bookmarkStart w:id="85" w:name="_Toc462564072"/>
      <w:r/>
      <w:bookmarkStart w:id="86" w:name="_Toc513029213"/>
      <w:r/>
      <w:bookmarkStart w:id="87" w:name="_Toc20823285"/>
      <w:r>
        <w:rPr>
          <w:rFonts w:ascii="Times New Roman" w:hAnsi="Times New Roman" w:eastAsia="方正仿宋_GBK" w:cs="Times New Roman"/>
        </w:rPr>
        <w:t xml:space="preserve">三、投标文件的编制</w:t>
      </w:r>
      <w:bookmarkEnd w:id="83"/>
      <w:r/>
      <w:bookmarkEnd w:id="84"/>
      <w:r/>
      <w:bookmarkEnd w:id="85"/>
      <w:r/>
      <w:bookmarkEnd w:id="86"/>
      <w:r/>
      <w:bookmarkEnd w:id="87"/>
      <w:r>
        <w:rPr>
          <w:rFonts w:ascii="Times New Roman" w:hAnsi="Times New Roman" w:eastAsia="方正仿宋_GBK" w:cs="Times New Roman"/>
        </w:rPr>
      </w:r>
      <w:r/>
    </w:p>
    <w:p>
      <w:pPr>
        <w:pStyle w:val="889"/>
        <w:ind w:firstLine="280"/>
        <w:spacing w:before="0" w:after="0" w:line="240" w:lineRule="auto"/>
        <w:rPr>
          <w:rFonts w:ascii="Times New Roman" w:hAnsi="Times New Roman" w:eastAsia="方正仿宋_GBK" w:cs="Times New Roman"/>
          <w:bCs w:val="0"/>
        </w:rPr>
      </w:pPr>
      <w:r/>
      <w:bookmarkStart w:id="88" w:name="_Toc20823286"/>
      <w:r/>
      <w:bookmarkStart w:id="89" w:name="_Toc513029214"/>
      <w:r/>
      <w:bookmarkStart w:id="90" w:name="_Toc462564073"/>
      <w:r/>
      <w:bookmarkStart w:id="91" w:name="_Toc16938530"/>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Pr>
          <w:rFonts w:ascii="Times New Roman" w:hAnsi="Times New Roman" w:eastAsia="方正仿宋_GBK" w:cs="Times New Roman"/>
          <w:bCs w:val="0"/>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889"/>
        <w:ind w:firstLine="420"/>
        <w:spacing w:before="0" w:after="0" w:line="240" w:lineRule="auto"/>
        <w:rPr>
          <w:rFonts w:ascii="Times New Roman" w:hAnsi="Times New Roman" w:eastAsia="方正仿宋_GBK" w:cs="Times New Roman"/>
          <w:b w:val="0"/>
          <w:bCs w:val="0"/>
        </w:rPr>
      </w:pPr>
      <w:r/>
      <w:bookmarkStart w:id="92" w:name="_Toc20823287"/>
      <w:r/>
      <w:bookmarkStart w:id="93" w:name="_Toc462564074"/>
      <w:r/>
      <w:bookmarkStart w:id="94" w:name="_Toc16938531"/>
      <w:r/>
      <w:bookmarkStart w:id="95" w:name="_Toc513029215"/>
      <w:r>
        <w:rPr>
          <w:rFonts w:ascii="Times New Roman" w:hAnsi="Times New Roman" w:eastAsia="方正仿宋_GBK" w:cs="Times New Roman"/>
          <w:b w:val="0"/>
          <w:bCs w:val="0"/>
        </w:rPr>
        <w:t xml:space="preserve">10、投标文件构成</w:t>
      </w:r>
      <w:bookmarkEnd w:id="92"/>
      <w:r/>
      <w:bookmarkEnd w:id="93"/>
      <w:r/>
      <w:bookmarkEnd w:id="94"/>
      <w:r/>
      <w:bookmarkEnd w:id="95"/>
      <w:r>
        <w:rPr>
          <w:rFonts w:ascii="Times New Roman" w:hAnsi="Times New Roman" w:eastAsia="方正仿宋_GBK" w:cs="Times New Roman"/>
          <w:b w:val="0"/>
          <w:bCs w:val="0"/>
        </w:rPr>
      </w:r>
      <w:r/>
    </w:p>
    <w:p>
      <w:pPr>
        <w:pStyle w:val="885"/>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885"/>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889"/>
        <w:ind w:firstLine="420"/>
        <w:spacing w:before="0" w:after="0" w:line="240" w:lineRule="auto"/>
        <w:rPr>
          <w:rFonts w:ascii="Times New Roman" w:hAnsi="Times New Roman" w:eastAsia="方正仿宋_GBK" w:cs="Times New Roman"/>
          <w:b w:val="0"/>
          <w:bCs w:val="0"/>
        </w:rPr>
      </w:pPr>
      <w:r/>
      <w:bookmarkStart w:id="96" w:name="_Hlt26954838"/>
      <w:r/>
      <w:bookmarkEnd w:id="96"/>
      <w:r/>
      <w:bookmarkStart w:id="97" w:name="_Hlt26668975"/>
      <w:r/>
      <w:bookmarkEnd w:id="97"/>
      <w:r/>
      <w:bookmarkStart w:id="98" w:name="_Hlt26670360"/>
      <w:r/>
      <w:bookmarkEnd w:id="98"/>
      <w:r/>
      <w:bookmarkStart w:id="99" w:name="_Toc14577357"/>
      <w:r/>
      <w:bookmarkStart w:id="100" w:name="_Toc49090509"/>
      <w:r/>
      <w:bookmarkStart w:id="101" w:name="_Toc513029219"/>
      <w:r/>
      <w:bookmarkStart w:id="102" w:name="_Toc513029216"/>
      <w:r/>
      <w:bookmarkStart w:id="103" w:name="_Toc14577354"/>
      <w:r/>
      <w:bookmarkStart w:id="104" w:name="_Toc49090507"/>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rPr>
          <w:rFonts w:ascii="Times New Roman" w:hAnsi="Times New Roman" w:eastAsia="方正仿宋_GBK" w:cs="Times New Roman"/>
          <w:b w:val="0"/>
          <w:bCs w:val="0"/>
        </w:rPr>
      </w:r>
      <w:r/>
    </w:p>
    <w:p>
      <w:pPr>
        <w:pStyle w:val="885"/>
        <w:spacing w:line="480" w:lineRule="exact"/>
        <w:rPr>
          <w:rFonts w:ascii="Times New Roman" w:hAnsi="Times New Roman" w:eastAsia="方正仿宋_GBK" w:cs="Times New Roman"/>
          <w:sz w:val="24"/>
          <w:szCs w:val="24"/>
        </w:rPr>
      </w:pPr>
      <w:r/>
      <w:bookmarkEnd w:id="102"/>
      <w:r/>
      <w:bookmarkEnd w:id="103"/>
      <w:r/>
      <w:bookmarkEnd w:id="104"/>
      <w:r/>
      <w:bookmarkStart w:id="105" w:name="_Toc14577355"/>
      <w:r/>
      <w:bookmarkStart w:id="106"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88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8" w:name="_Hlt26954840"/>
      <w:r/>
      <w:bookmarkEnd w:id="108"/>
      <w:r>
        <w:rPr>
          <w:rFonts w:ascii="Times New Roman" w:hAnsi="Times New Roman" w:eastAsia="方正仿宋_GBK" w:cs="Times New Roman"/>
          <w:sz w:val="24"/>
        </w:rPr>
        <w:t xml:space="preserve">标人应按照招标文件规定格式填报投标分项报价表</w:t>
      </w:r>
      <w:bookmarkStart w:id="109" w:name="_Hlt26670399"/>
      <w:r/>
      <w:bookmarkEnd w:id="109"/>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889"/>
        <w:ind w:firstLine="420"/>
        <w:spacing w:before="0" w:after="0" w:line="240" w:lineRule="auto"/>
        <w:rPr>
          <w:rFonts w:ascii="Times New Roman" w:hAnsi="Times New Roman" w:eastAsia="方正仿宋_GBK" w:cs="Times New Roman"/>
          <w:b w:val="0"/>
          <w:bCs w:val="0"/>
        </w:rPr>
      </w:pPr>
      <w:r/>
      <w:bookmarkStart w:id="110" w:name="_Hlt26954842"/>
      <w:r/>
      <w:bookmarkEnd w:id="110"/>
      <w:r/>
      <w:bookmarkStart w:id="111" w:name="_Hlt26670482"/>
      <w:r/>
      <w:bookmarkEnd w:id="111"/>
      <w:r/>
      <w:bookmarkStart w:id="112" w:name="_Hlt26668983"/>
      <w:r/>
      <w:bookmarkEnd w:id="112"/>
      <w:r/>
      <w:bookmarkStart w:id="113" w:name="_Hlt26954848"/>
      <w:r/>
      <w:bookmarkEnd w:id="113"/>
      <w:r/>
      <w:bookmarkStart w:id="114" w:name="_Hlt26670486"/>
      <w:r/>
      <w:bookmarkEnd w:id="114"/>
      <w:r/>
      <w:bookmarkStart w:id="115" w:name="_Hlt26954731"/>
      <w:r/>
      <w:bookmarkEnd w:id="115"/>
      <w:r/>
      <w:bookmarkStart w:id="116" w:name="_Hlt26670403"/>
      <w:r/>
      <w:bookmarkEnd w:id="116"/>
      <w:r/>
      <w:bookmarkStart w:id="117" w:name="_Hlt26954844"/>
      <w:r/>
      <w:bookmarkEnd w:id="117"/>
      <w:r/>
      <w:bookmarkStart w:id="118" w:name="_Hlt26954846"/>
      <w:r/>
      <w:bookmarkEnd w:id="118"/>
      <w:r/>
      <w:bookmarkStart w:id="119" w:name="_Hlt26670425"/>
      <w:r/>
      <w:bookmarkEnd w:id="119"/>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885"/>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889"/>
        <w:ind w:firstLine="420"/>
        <w:spacing w:before="0" w:after="0" w:line="240" w:lineRule="auto"/>
        <w:rPr>
          <w:rFonts w:ascii="Times New Roman" w:hAnsi="Times New Roman" w:eastAsia="方正仿宋_GBK" w:cs="Times New Roman"/>
          <w:b w:val="0"/>
          <w:bCs w:val="0"/>
        </w:rPr>
      </w:pPr>
      <w:r/>
      <w:bookmarkStart w:id="120" w:name="_Toc49090510"/>
      <w:r/>
      <w:bookmarkStart w:id="121"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88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889"/>
        <w:ind w:firstLine="420"/>
        <w:spacing w:before="0" w:after="0" w:line="240" w:lineRule="auto"/>
        <w:rPr>
          <w:rFonts w:ascii="Times New Roman" w:hAnsi="Times New Roman" w:eastAsia="方正仿宋_GBK" w:cs="Times New Roman"/>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49090511"/>
      <w:r/>
      <w:bookmarkStart w:id="126" w:name="_Toc14577360"/>
      <w:r>
        <w:rPr>
          <w:rFonts w:ascii="Times New Roman" w:hAnsi="Times New Roman" w:eastAsia="方正仿宋_GBK" w:cs="Times New Roman"/>
          <w:b w:val="0"/>
          <w:bCs w:val="0"/>
        </w:rPr>
        <w:t xml:space="preserve">15、投标有效期</w:t>
      </w:r>
      <w:bookmarkEnd w:id="125"/>
      <w:r/>
      <w:bookmarkEnd w:id="126"/>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88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888"/>
        <w:ind w:firstLine="482"/>
        <w:spacing w:before="145" w:after="145" w:line="360" w:lineRule="auto"/>
        <w:rPr>
          <w:rFonts w:ascii="Times New Roman" w:hAnsi="Times New Roman" w:eastAsia="方正仿宋_GBK" w:cs="Times New Roman"/>
        </w:rPr>
      </w:pPr>
      <w:r/>
      <w:bookmarkStart w:id="127" w:name="_Hlt26954852"/>
      <w:r/>
      <w:bookmarkEnd w:id="127"/>
      <w:r/>
      <w:bookmarkStart w:id="128" w:name="_Hlt26954739"/>
      <w:r/>
      <w:bookmarkEnd w:id="128"/>
      <w:r/>
      <w:bookmarkStart w:id="129" w:name="_Toc16938540"/>
      <w:r/>
      <w:bookmarkStart w:id="130" w:name="_Toc513029224"/>
      <w:r/>
      <w:bookmarkStart w:id="131" w:name="_Toc20823296"/>
      <w:r/>
      <w:bookmarkStart w:id="132" w:name="_Toc120614217"/>
      <w:r>
        <w:rPr>
          <w:rFonts w:ascii="Times New Roman" w:hAnsi="Times New Roman" w:eastAsia="方正仿宋_GBK" w:cs="Times New Roman"/>
        </w:rPr>
        <w:t xml:space="preserve">四、投标文件的递交</w:t>
      </w:r>
      <w:bookmarkEnd w:id="129"/>
      <w:r/>
      <w:bookmarkEnd w:id="130"/>
      <w:r/>
      <w:bookmarkEnd w:id="131"/>
      <w:r/>
      <w:bookmarkEnd w:id="132"/>
      <w:r>
        <w:rPr>
          <w:rFonts w:ascii="Times New Roman" w:hAnsi="Times New Roman" w:eastAsia="方正仿宋_GBK" w:cs="Times New Roman"/>
        </w:rPr>
      </w:r>
      <w:r/>
    </w:p>
    <w:p>
      <w:pPr>
        <w:pStyle w:val="889"/>
        <w:ind w:firstLine="560"/>
        <w:spacing w:before="0" w:after="0" w:line="240" w:lineRule="auto"/>
        <w:rPr>
          <w:rFonts w:ascii="Times New Roman" w:hAnsi="Times New Roman" w:eastAsia="方正仿宋_GBK" w:cs="Times New Roman"/>
          <w:b w:val="0"/>
          <w:bCs w:val="0"/>
        </w:rPr>
      </w:pPr>
      <w:r/>
      <w:bookmarkStart w:id="133" w:name="_Toc20823297"/>
      <w:r/>
      <w:bookmarkStart w:id="134" w:name="_Toc513029225"/>
      <w:r/>
      <w:bookmarkStart w:id="135" w:name="_Toc16938541"/>
      <w:r/>
      <w:bookmarkStart w:id="136" w:name="_Toc462564084"/>
      <w:r>
        <w:rPr>
          <w:rFonts w:ascii="Times New Roman" w:hAnsi="Times New Roman" w:eastAsia="方正仿宋_GBK" w:cs="Times New Roman"/>
          <w:b w:val="0"/>
          <w:bCs w:val="0"/>
        </w:rPr>
        <w:t xml:space="preserve">17、投标文件</w:t>
      </w:r>
      <w:bookmarkEnd w:id="133"/>
      <w:r/>
      <w:bookmarkEnd w:id="134"/>
      <w:r/>
      <w:bookmarkEnd w:id="135"/>
      <w:r/>
      <w:bookmarkEnd w:id="136"/>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996"/>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7" w:name="_Toc16938542"/>
      <w:r/>
      <w:bookmarkStart w:id="138" w:name="_Toc20823298"/>
      <w:r/>
      <w:bookmarkStart w:id="139" w:name="_Toc513029226"/>
      <w:r>
        <w:rPr>
          <w:rFonts w:ascii="Times New Roman" w:hAnsi="Times New Roman" w:eastAsia="方正仿宋_GBK" w:cs="Times New Roman"/>
          <w:bCs/>
          <w:sz w:val="24"/>
        </w:rPr>
      </w:r>
      <w:r/>
    </w:p>
    <w:p>
      <w:pPr>
        <w:pStyle w:val="889"/>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85"/>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889"/>
        <w:ind w:firstLine="420"/>
        <w:spacing w:before="0" w:after="0" w:line="240" w:lineRule="auto"/>
        <w:rPr>
          <w:rFonts w:ascii="Times New Roman" w:hAnsi="Times New Roman" w:eastAsia="方正仿宋_GBK" w:cs="Times New Roman"/>
          <w:b w:val="0"/>
          <w:bCs w:val="0"/>
        </w:rPr>
      </w:pPr>
      <w:r/>
      <w:bookmarkStart w:id="140" w:name="_Toc20823299"/>
      <w:r/>
      <w:bookmarkStart w:id="141" w:name="_Toc513029227"/>
      <w:r/>
      <w:bookmarkStart w:id="142" w:name="_Toc16938543"/>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889"/>
        <w:ind w:firstLine="420"/>
        <w:spacing w:before="0" w:after="0" w:line="240" w:lineRule="auto"/>
        <w:rPr>
          <w:rFonts w:ascii="Times New Roman" w:hAnsi="Times New Roman" w:eastAsia="方正仿宋_GBK" w:cs="Times New Roman"/>
          <w:b w:val="0"/>
          <w:bCs w:val="0"/>
        </w:rPr>
      </w:pPr>
      <w:r/>
      <w:bookmarkStart w:id="143" w:name="_Toc513029228"/>
      <w:r/>
      <w:bookmarkStart w:id="144" w:name="_Toc16938544"/>
      <w:r/>
      <w:bookmarkStart w:id="145" w:name="_Toc20823300"/>
      <w:r>
        <w:rPr>
          <w:rFonts w:ascii="Times New Roman" w:hAnsi="Times New Roman" w:eastAsia="方正仿宋_GBK" w:cs="Times New Roman"/>
          <w:b w:val="0"/>
          <w:bCs w:val="0"/>
        </w:rPr>
        <w:t xml:space="preserve">20、投标文件的撤回和修改</w:t>
      </w:r>
      <w:bookmarkEnd w:id="143"/>
      <w:r/>
      <w:bookmarkEnd w:id="144"/>
      <w:r/>
      <w:bookmarkEnd w:id="145"/>
      <w:r>
        <w:rPr>
          <w:rFonts w:ascii="Times New Roman" w:hAnsi="Times New Roman" w:eastAsia="方正仿宋_GBK" w:cs="Times New Roman"/>
          <w:b w:val="0"/>
          <w:bCs w:val="0"/>
        </w:rPr>
      </w:r>
      <w:r/>
    </w:p>
    <w:p>
      <w:pPr>
        <w:pStyle w:val="88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88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88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88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888"/>
        <w:ind w:firstLine="482"/>
        <w:spacing w:before="145" w:after="145" w:line="360" w:lineRule="auto"/>
        <w:rPr>
          <w:rFonts w:ascii="Times New Roman" w:hAnsi="Times New Roman" w:eastAsia="方正仿宋_GBK" w:cs="Times New Roman"/>
        </w:rPr>
      </w:pPr>
      <w:r/>
      <w:bookmarkStart w:id="146" w:name="_Toc20823301"/>
      <w:r/>
      <w:bookmarkStart w:id="147" w:name="_Toc120614218"/>
      <w:r/>
      <w:bookmarkStart w:id="148" w:name="_Toc513029229"/>
      <w:r/>
      <w:bookmarkStart w:id="149" w:name="_Toc16938545"/>
      <w:r>
        <w:rPr>
          <w:rFonts w:ascii="Times New Roman" w:hAnsi="Times New Roman" w:eastAsia="方正仿宋_GBK" w:cs="Times New Roman"/>
        </w:rPr>
        <w:t xml:space="preserve">五、开标与评标</w:t>
      </w:r>
      <w:bookmarkEnd w:id="146"/>
      <w:r/>
      <w:bookmarkEnd w:id="147"/>
      <w:r/>
      <w:bookmarkEnd w:id="148"/>
      <w:r/>
      <w:bookmarkEnd w:id="149"/>
      <w:r>
        <w:rPr>
          <w:rFonts w:ascii="Times New Roman" w:hAnsi="Times New Roman" w:eastAsia="方正仿宋_GBK" w:cs="Times New Roman"/>
        </w:rPr>
      </w:r>
      <w:r/>
    </w:p>
    <w:p>
      <w:pPr>
        <w:pStyle w:val="889"/>
        <w:ind w:firstLine="420"/>
        <w:spacing w:before="0" w:after="0" w:line="240" w:lineRule="auto"/>
        <w:rPr>
          <w:rFonts w:ascii="Times New Roman" w:hAnsi="Times New Roman" w:eastAsia="方正仿宋_GBK" w:cs="Times New Roman"/>
          <w:b w:val="0"/>
          <w:bCs w:val="0"/>
        </w:rPr>
      </w:pPr>
      <w:r/>
      <w:bookmarkStart w:id="150" w:name="_Toc513029230"/>
      <w:r/>
      <w:bookmarkStart w:id="151" w:name="_Toc16938546"/>
      <w:r/>
      <w:bookmarkStart w:id="152" w:name="_Toc20823302"/>
      <w:r>
        <w:rPr>
          <w:rFonts w:ascii="Times New Roman" w:hAnsi="Times New Roman" w:eastAsia="方正仿宋_GBK" w:cs="Times New Roman"/>
          <w:b w:val="0"/>
          <w:bCs w:val="0"/>
        </w:rPr>
        <w:t xml:space="preserve">21、开标</w:t>
      </w:r>
      <w:bookmarkEnd w:id="150"/>
      <w:r/>
      <w:bookmarkEnd w:id="151"/>
      <w:r/>
      <w:bookmarkEnd w:id="152"/>
      <w:r>
        <w:rPr>
          <w:rFonts w:ascii="Times New Roman" w:hAnsi="Times New Roman" w:eastAsia="方正仿宋_GBK" w:cs="Times New Roman"/>
          <w:b w:val="0"/>
          <w:bCs w:val="0"/>
        </w:rPr>
      </w:r>
      <w:r/>
    </w:p>
    <w:p>
      <w:pPr>
        <w:pStyle w:val="885"/>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88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885"/>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885"/>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889"/>
        <w:ind w:firstLine="420"/>
        <w:spacing w:before="0" w:after="0" w:line="240" w:lineRule="auto"/>
        <w:rPr>
          <w:rFonts w:ascii="Times New Roman" w:hAnsi="Times New Roman" w:eastAsia="方正仿宋_GBK" w:cs="Times New Roman"/>
          <w:b w:val="0"/>
          <w:bCs w:val="0"/>
        </w:rPr>
      </w:pPr>
      <w:r/>
      <w:bookmarkStart w:id="153" w:name="_Toc513029231"/>
      <w:r/>
      <w:bookmarkStart w:id="154" w:name="_Toc16938547"/>
      <w:r/>
      <w:bookmarkStart w:id="155"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85"/>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885"/>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885"/>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val="en-US" w:eastAsia="zh-CN"/>
        </w:rPr>
        <w:t xml:space="preserve">候选人</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8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85"/>
        <w:ind w:firstLine="480"/>
        <w:spacing w:line="500" w:lineRule="exact"/>
        <w:rPr>
          <w:rFonts w:ascii="Times New Roman" w:hAnsi="Times New Roman" w:eastAsia="方正仿宋_GBK" w:cs="Times New Roman"/>
          <w:bCs/>
          <w:sz w:val="24"/>
        </w:rPr>
      </w:pPr>
      <w:r/>
      <w:bookmarkEnd w:id="153"/>
      <w:r/>
      <w:bookmarkEnd w:id="154"/>
      <w:r/>
      <w:bookmarkEnd w:id="155"/>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889"/>
        <w:ind w:firstLine="420"/>
        <w:spacing w:before="0" w:after="0" w:line="240" w:lineRule="auto"/>
        <w:rPr>
          <w:rFonts w:ascii="Times New Roman" w:hAnsi="Times New Roman" w:eastAsia="方正仿宋_GBK" w:cs="Times New Roman"/>
          <w:b w:val="0"/>
          <w:bCs w:val="0"/>
        </w:rPr>
      </w:pPr>
      <w:r/>
      <w:bookmarkStart w:id="156" w:name="_Toc20823304"/>
      <w:r/>
      <w:bookmarkStart w:id="157" w:name="_Toc16938548"/>
      <w:r/>
      <w:bookmarkStart w:id="158" w:name="_Toc513029232"/>
      <w:r>
        <w:rPr>
          <w:rFonts w:ascii="Times New Roman" w:hAnsi="Times New Roman" w:eastAsia="方正仿宋_GBK" w:cs="Times New Roman"/>
          <w:b w:val="0"/>
          <w:bCs w:val="0"/>
        </w:rPr>
        <w:t xml:space="preserve">24、投标文件的澄清</w:t>
      </w:r>
      <w:bookmarkEnd w:id="156"/>
      <w:r/>
      <w:bookmarkEnd w:id="157"/>
      <w:r/>
      <w:bookmarkEnd w:id="158"/>
      <w:r>
        <w:rPr>
          <w:rFonts w:ascii="Times New Roman" w:hAnsi="Times New Roman" w:eastAsia="方正仿宋_GBK" w:cs="Times New Roman"/>
          <w:b w:val="0"/>
          <w:bCs w:val="0"/>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885"/>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889"/>
        <w:ind w:firstLine="420"/>
        <w:spacing w:before="0" w:after="0" w:line="240" w:lineRule="auto"/>
        <w:rPr>
          <w:rFonts w:ascii="Times New Roman" w:hAnsi="Times New Roman" w:eastAsia="方正仿宋_GBK" w:cs="Times New Roman"/>
          <w:b w:val="0"/>
          <w:bCs w:val="0"/>
        </w:rPr>
      </w:pPr>
      <w:r/>
      <w:bookmarkStart w:id="159" w:name="_Toc513029233"/>
      <w:r/>
      <w:bookmarkStart w:id="160" w:name="_Toc20823305"/>
      <w:r/>
      <w:bookmarkStart w:id="161" w:name="_Toc16938549"/>
      <w:r>
        <w:rPr>
          <w:rFonts w:ascii="Times New Roman" w:hAnsi="Times New Roman" w:eastAsia="方正仿宋_GBK" w:cs="Times New Roman"/>
          <w:b w:val="0"/>
          <w:bCs w:val="0"/>
        </w:rPr>
        <w:t xml:space="preserve">25、对投标文件的初审</w:t>
      </w:r>
      <w:bookmarkEnd w:id="159"/>
      <w:r/>
      <w:bookmarkEnd w:id="160"/>
      <w:r/>
      <w:bookmarkEnd w:id="161"/>
      <w:r>
        <w:rPr>
          <w:rFonts w:ascii="Times New Roman" w:hAnsi="Times New Roman" w:eastAsia="方正仿宋_GBK" w:cs="Times New Roman"/>
          <w:b w:val="0"/>
          <w:bCs w:val="0"/>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88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88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88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885"/>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885"/>
        <w:ind w:firstLine="420"/>
        <w:spacing w:line="460" w:lineRule="exact"/>
        <w:rPr>
          <w:rFonts w:ascii="Times New Roman" w:hAnsi="Times New Roman" w:eastAsia="方正仿宋_GBK" w:cs="Times New Roman"/>
          <w:b/>
          <w:bCs/>
          <w:lang w:val="en-US" w:eastAsia="zh-CN"/>
        </w:rPr>
      </w:pPr>
      <w:r/>
      <w:bookmarkStart w:id="162" w:name="_Toc20823306"/>
      <w:r/>
      <w:bookmarkStart w:id="163" w:name="_Toc513029234"/>
      <w:r/>
      <w:bookmarkStart w:id="164"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889"/>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885"/>
        <w:ind w:firstLine="480"/>
        <w:spacing w:line="46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1根据省财政厅《关于推动解决政府采购异常低价问题相关工作的通知》（苏财购〔2025〕62号）要求，</w:t>
      </w:r>
      <w:r>
        <w:rPr>
          <w:rFonts w:ascii="Times New Roman" w:hAnsi="Times New Roman" w:eastAsia="方正仿宋_GBK" w:cs="Times New Roman"/>
          <w:color w:val="000000"/>
          <w:sz w:val="24"/>
          <w:highlight w:val="none"/>
          <w:lang w:val="en-US" w:eastAsia="zh-CN"/>
        </w:rPr>
        <w:t xml:space="preserve">评审过程中出现下列情形之一的，评审委员会应当启动异常低价投标（响应）审查程序：</w:t>
      </w:r>
      <w:r>
        <w:rPr>
          <w:rFonts w:ascii="Times New Roman" w:hAnsi="Times New Roman" w:eastAsia="方正仿宋_GBK" w:cs="Times New Roman"/>
          <w:color w:val="000000"/>
          <w:sz w:val="24"/>
          <w:highlight w:val="none"/>
        </w:rPr>
      </w:r>
      <w:r/>
    </w:p>
    <w:p>
      <w:pPr>
        <w:pStyle w:val="88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（1）</w:t>
      </w:r>
      <w:r>
        <w:rPr>
          <w:rFonts w:ascii="Times New Roman" w:hAnsi="Times New Roman" w:eastAsia="方正仿宋_GBK" w:cs="Times New Roman"/>
          <w:color w:val="000000"/>
          <w:sz w:val="24"/>
          <w:highlight w:val="none"/>
          <w:lang w:val="en-US" w:eastAsia="zh-CN"/>
        </w:rPr>
        <w:t xml:space="preserve">投标(响应)报价低于采购项目预算50%的，即投标(响应)报价&lt;采购项目预算×50%;</w:t>
      </w:r>
      <w:r>
        <w:rPr>
          <w:rFonts w:ascii="Times New Roman" w:hAnsi="Times New Roman" w:eastAsia="方正仿宋_GBK" w:cs="Times New Roman"/>
          <w:color w:val="000000"/>
          <w:sz w:val="24"/>
          <w:highlight w:val="none"/>
          <w:lang w:val="en-US" w:eastAsia="zh-CN"/>
        </w:rPr>
      </w:r>
      <w:r/>
    </w:p>
    <w:p>
      <w:pPr>
        <w:pStyle w:val="88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（2）</w:t>
      </w:r>
      <w:r>
        <w:rPr>
          <w:rFonts w:ascii="Times New Roman" w:hAnsi="Times New Roman" w:eastAsia="方正仿宋_GBK" w:cs="Times New Roman"/>
          <w:color w:val="000000"/>
          <w:sz w:val="24"/>
          <w:highlight w:val="none"/>
          <w:lang w:val="en-US" w:eastAsia="zh-CN"/>
        </w:rPr>
        <w:t xml:space="preserve">投标(响应)报价低于采购项目最高限价45%的，即投标(响应)报价&lt;采购项目最高限价×45%;</w:t>
      </w:r>
      <w:r>
        <w:rPr>
          <w:rFonts w:ascii="Times New Roman" w:hAnsi="Times New Roman" w:eastAsia="方正仿宋_GBK" w:cs="Times New Roman"/>
          <w:color w:val="000000"/>
          <w:sz w:val="24"/>
          <w:highlight w:val="none"/>
          <w:lang w:val="en-US" w:eastAsia="zh-CN"/>
        </w:rPr>
      </w:r>
      <w:r/>
    </w:p>
    <w:p>
      <w:pPr>
        <w:pStyle w:val="88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（3）</w:t>
      </w:r>
      <w:r>
        <w:rPr>
          <w:rFonts w:ascii="Times New Roman" w:hAnsi="Times New Roman" w:eastAsia="方正仿宋_GBK" w:cs="Times New Roman"/>
          <w:color w:val="000000"/>
          <w:sz w:val="24"/>
          <w:highlight w:val="none"/>
          <w:lang w:val="en-US" w:eastAsia="zh-CN"/>
        </w:rPr>
        <w:t xml:space="preserve">评审委员会认定的供应商报价过低、有可能影响产品质量或者不能诚信履约的其他情形。</w:t>
      </w:r>
      <w:r>
        <w:rPr>
          <w:rFonts w:ascii="Times New Roman" w:hAnsi="Times New Roman" w:eastAsia="方正仿宋_GBK" w:cs="Times New Roman"/>
          <w:color w:val="000000"/>
          <w:sz w:val="24"/>
          <w:highlight w:val="none"/>
          <w:lang w:val="en-US" w:eastAsia="zh-CN"/>
        </w:rPr>
      </w:r>
      <w:r/>
    </w:p>
    <w:p>
      <w:pPr>
        <w:pStyle w:val="88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方正仿宋_GBK" w:cs="Times New Roman"/>
          <w:color w:val="000000"/>
          <w:sz w:val="24"/>
          <w:highlight w:val="none"/>
          <w:lang w:val="en-US" w:eastAsia="zh-CN"/>
        </w:rPr>
      </w:r>
      <w:r/>
    </w:p>
    <w:p>
      <w:pPr>
        <w:pStyle w:val="88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62"/>
      <w:r/>
      <w:bookmarkEnd w:id="163"/>
      <w:r/>
      <w:bookmarkEnd w:id="164"/>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85"/>
        <w:ind w:left="479"/>
        <w:spacing w:line="440" w:lineRule="exact"/>
        <w:rPr>
          <w:rFonts w:ascii="Times New Roman" w:hAnsi="Times New Roman" w:eastAsia="方正仿宋_GBK" w:cs="Times New Roman"/>
          <w:bCs/>
          <w:sz w:val="24"/>
        </w:rPr>
      </w:pPr>
      <w:r/>
      <w:bookmarkStart w:id="165" w:name="_Toc16938551"/>
      <w:r/>
      <w:bookmarkStart w:id="166" w:name="_Toc513029235"/>
      <w:r/>
      <w:bookmarkStart w:id="167"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885"/>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88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88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885"/>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885"/>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885"/>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color w:val="000000"/>
          <w:sz w:val="24"/>
          <w:szCs w:val="24"/>
          <w:highlight w:val="none"/>
          <w:lang w:val="en-US" w:eastAsia="zh-CN"/>
        </w:rPr>
        <w:t xml:space="preserve">27.1.12</w:t>
      </w:r>
      <w:r>
        <w:rPr>
          <w:rFonts w:ascii="Times New Roman" w:hAnsi="Times New Roman" w:eastAsia="方正仿宋_GBK" w:cs="Times New Roman"/>
          <w:bCs/>
          <w:sz w:val="24"/>
          <w:szCs w:val="24"/>
          <w:highlight w:val="none"/>
        </w:rPr>
        <w:t xml:space="preserve">投标人的商务技术部分得分相差异常悬殊，评标委员会一致认为得分畸低者有可能影响产品质量或者不能诚信履约的。</w:t>
      </w:r>
      <w:r>
        <w:rPr>
          <w:rFonts w:ascii="Times New Roman" w:hAnsi="Times New Roman" w:eastAsia="方正仿宋_GBK" w:cs="Times New Roman"/>
          <w:bCs/>
          <w:sz w:val="24"/>
          <w:szCs w:val="24"/>
          <w:highlight w:val="none"/>
        </w:rPr>
      </w:r>
      <w:r/>
    </w:p>
    <w:p>
      <w:pPr>
        <w:pStyle w:val="885"/>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27.1.13启动异常低价投标审查后,投标人不提供书面说明、证明材料，或者提供的书面说明、证明材料不能证明其报价合理性的。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88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88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88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88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88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88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888"/>
        <w:ind w:firstLine="482"/>
        <w:spacing w:before="145" w:after="145" w:line="360" w:lineRule="auto"/>
        <w:rPr>
          <w:rFonts w:ascii="Times New Roman" w:hAnsi="Times New Roman" w:eastAsia="方正仿宋_GBK" w:cs="Times New Roman"/>
        </w:rPr>
      </w:pPr>
      <w:r/>
      <w:bookmarkStart w:id="168" w:name="_Toc120614219"/>
      <w:r>
        <w:rPr>
          <w:rFonts w:ascii="Times New Roman" w:hAnsi="Times New Roman" w:eastAsia="方正仿宋_GBK" w:cs="Times New Roman"/>
        </w:rPr>
        <w:t xml:space="preserve">六、</w:t>
      </w:r>
      <w:bookmarkEnd w:id="165"/>
      <w:r/>
      <w:bookmarkEnd w:id="166"/>
      <w:r/>
      <w:bookmarkEnd w:id="167"/>
      <w:r>
        <w:rPr>
          <w:rFonts w:ascii="Times New Roman" w:hAnsi="Times New Roman" w:eastAsia="方正仿宋_GBK" w:cs="Times New Roman"/>
        </w:rPr>
        <w:t xml:space="preserve">定标</w:t>
      </w:r>
      <w:bookmarkEnd w:id="168"/>
      <w:r>
        <w:rPr>
          <w:rFonts w:ascii="Times New Roman" w:hAnsi="Times New Roman" w:eastAsia="方正仿宋_GBK" w:cs="Times New Roman"/>
        </w:rPr>
      </w:r>
      <w:r/>
    </w:p>
    <w:p>
      <w:pPr>
        <w:pStyle w:val="889"/>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20823310"/>
      <w:r/>
      <w:bookmarkStart w:id="171"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88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bookmarkStart w:id="172"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88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72"/>
      <w:r>
        <w:rPr>
          <w:rFonts w:ascii="Times New Roman" w:hAnsi="Times New Roman" w:eastAsia="方正仿宋_GBK" w:cs="Times New Roman"/>
          <w:b w:val="0"/>
          <w:sz w:val="30"/>
          <w:szCs w:val="30"/>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885"/>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88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88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88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888"/>
        <w:spacing w:before="145" w:after="145" w:line="360" w:lineRule="auto"/>
        <w:rPr>
          <w:rFonts w:ascii="Times New Roman" w:hAnsi="Times New Roman" w:eastAsia="方正仿宋_GBK" w:cs="Times New Roman"/>
        </w:rPr>
      </w:pPr>
      <w:r/>
      <w:bookmarkStart w:id="173" w:name="_Toc120614220"/>
      <w:r/>
      <w:bookmarkStart w:id="174" w:name="_Toc513029236"/>
      <w:r/>
      <w:bookmarkStart w:id="175" w:name="_Toc20823308"/>
      <w:r/>
      <w:bookmarkStart w:id="176" w:name="_Toc16938552"/>
      <w:r>
        <w:rPr>
          <w:rFonts w:ascii="Times New Roman" w:hAnsi="Times New Roman" w:eastAsia="方正仿宋_GBK" w:cs="Times New Roman"/>
        </w:rPr>
        <w:t xml:space="preserve">七、授予合同</w:t>
      </w:r>
      <w:bookmarkEnd w:id="173"/>
      <w:r>
        <w:rPr>
          <w:rFonts w:ascii="Times New Roman" w:hAnsi="Times New Roman" w:eastAsia="方正仿宋_GBK" w:cs="Times New Roman"/>
        </w:rPr>
      </w:r>
      <w:r/>
    </w:p>
    <w:p>
      <w:pPr>
        <w:pStyle w:val="889"/>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513029237"/>
      <w:r/>
      <w:bookmarkStart w:id="178" w:name="_Toc20823309"/>
      <w:r/>
      <w:bookmarkStart w:id="179"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88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88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88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88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88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889"/>
        <w:ind w:firstLine="600"/>
        <w:spacing w:before="0" w:after="0" w:line="240" w:lineRule="auto"/>
        <w:rPr>
          <w:rFonts w:ascii="Times New Roman" w:hAnsi="Times New Roman" w:eastAsia="方正仿宋_GBK" w:cs="Times New Roman"/>
          <w:b w:val="0"/>
          <w:sz w:val="30"/>
          <w:szCs w:val="30"/>
        </w:rPr>
      </w:pPr>
      <w:r/>
      <w:bookmarkEnd w:id="177"/>
      <w:r/>
      <w:bookmarkEnd w:id="178"/>
      <w:r/>
      <w:bookmarkEnd w:id="179"/>
      <w:r/>
      <w:bookmarkStart w:id="180" w:name="_Toc120614221"/>
      <w:r/>
      <w:bookmarkStart w:id="181" w:name="_Toc513029242"/>
      <w:r/>
      <w:bookmarkStart w:id="182" w:name="_Toc20823314"/>
      <w:r/>
      <w:bookmarkStart w:id="183" w:name="_Toc479757207"/>
      <w:r/>
      <w:bookmarkStart w:id="184" w:name="_Toc16938558"/>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899"/>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899"/>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885"/>
        <w:rPr>
          <w:rFonts w:ascii="Times New Roman" w:hAnsi="Times New Roman" w:eastAsia="方正仿宋_GBK" w:cs="Times New Roman"/>
        </w:rPr>
      </w:pPr>
      <w:r>
        <w:rPr>
          <w:rFonts w:ascii="Times New Roman" w:hAnsi="Times New Roman" w:eastAsia="方正仿宋_GBK" w:cs="Times New Roman"/>
        </w:rPr>
      </w:r>
      <w:r/>
    </w:p>
    <w:p>
      <w:pPr>
        <w:pStyle w:val="885"/>
        <w:rPr>
          <w:rFonts w:ascii="Times New Roman" w:hAnsi="Times New Roman" w:eastAsia="方正仿宋_GBK" w:cs="Times New Roman"/>
        </w:rPr>
      </w:pPr>
      <w:r>
        <w:rPr>
          <w:rFonts w:ascii="Times New Roman" w:hAnsi="Times New Roman" w:eastAsia="方正仿宋_GBK" w:cs="Times New Roman"/>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pPr>
      <w:r/>
      <w:r/>
    </w:p>
    <w:p>
      <w:pPr>
        <w:pStyle w:val="886"/>
        <w:keepLines w:val="0"/>
        <w:keepNext/>
        <w:pageBreakBefore/>
        <w:widowControl w:val="off"/>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85"/>
        <w:ind w:firstLine="480"/>
        <w:spacing w:line="500" w:lineRule="exact"/>
        <w:rPr>
          <w:rFonts w:ascii="Times New Roman" w:hAnsi="Times New Roman" w:eastAsia="方正仿宋_GBK" w:cs="Times New Roman"/>
          <w:bCs/>
          <w:sz w:val="24"/>
        </w:rPr>
      </w:pPr>
      <w:r/>
      <w:bookmarkStart w:id="185" w:name="_Toc20823315"/>
      <w:r/>
      <w:bookmarkStart w:id="186" w:name="_Toc16938559"/>
      <w:r/>
      <w:bookmarkStart w:id="187" w:name="_Toc513029243"/>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885"/>
        <w:jc w:val="center"/>
        <w:spacing w:before="145" w:after="145"/>
        <w:rPr>
          <w:rFonts w:ascii="Times New Roman" w:hAnsi="Times New Roman" w:eastAsia="方正仿宋_GBK" w:cs="Times New Roman"/>
          <w:b/>
          <w:sz w:val="30"/>
        </w:rPr>
        <w:outlineLvl w:val="0"/>
      </w:pPr>
      <w:r>
        <w:rPr>
          <w:rFonts w:ascii="Times New Roman" w:hAnsi="Times New Roman" w:eastAsia="方正仿宋_GBK" w:cs="Times New Roman"/>
          <w:b/>
          <w:sz w:val="30"/>
        </w:rPr>
      </w:r>
      <w:r/>
    </w:p>
    <w:p>
      <w:pPr>
        <w:pStyle w:val="885"/>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                                     </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甲方：（买方）_________</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rPr>
          <w:rFonts w:ascii="Times New Roman" w:hAnsi="Times New Roman" w:eastAsia="方正仿宋_GBK" w:cs="Times New Roman"/>
          <w:b/>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92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92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92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923"/>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92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923"/>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923"/>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92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w:t>
      </w:r>
      <w:r>
        <w:rPr>
          <w:rFonts w:ascii="Times New Roman" w:hAnsi="Times New Roman" w:eastAsia="方正仿宋_GBK" w:cs="Times New Roman"/>
          <w:sz w:val="24"/>
          <w:szCs w:val="24"/>
        </w:rPr>
      </w:r>
      <w:r/>
    </w:p>
    <w:p>
      <w:pPr>
        <w:pStyle w:val="92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6.2合同履行结束后，甲方应及时退还交纳的履约保证金。</w:t>
      </w:r>
      <w:r>
        <w:rPr>
          <w:rFonts w:ascii="Times New Roman" w:hAnsi="Times New Roman" w:eastAsia="方正仿宋_GBK" w:cs="Times New Roman"/>
          <w:sz w:val="24"/>
          <w:szCs w:val="24"/>
        </w:rPr>
      </w:r>
      <w:r/>
    </w:p>
    <w:p>
      <w:pPr>
        <w:pStyle w:val="92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6.2.1履约保证金退还方式：</w:t>
      </w:r>
      <w:r>
        <w:rPr>
          <w:rFonts w:ascii="Times New Roman" w:hAnsi="Times New Roman" w:eastAsia="方正仿宋_GBK" w:cs="Times New Roman"/>
          <w:sz w:val="24"/>
          <w:szCs w:val="24"/>
        </w:rPr>
      </w:r>
      <w:r/>
    </w:p>
    <w:p>
      <w:pPr>
        <w:pStyle w:val="92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6.2.2履约保证金退还时间：</w:t>
      </w:r>
      <w:r>
        <w:rPr>
          <w:rFonts w:ascii="Times New Roman" w:hAnsi="Times New Roman" w:eastAsia="方正仿宋_GBK" w:cs="Times New Roman"/>
          <w:sz w:val="24"/>
          <w:szCs w:val="24"/>
        </w:rPr>
      </w:r>
      <w:r/>
    </w:p>
    <w:p>
      <w:pPr>
        <w:pStyle w:val="92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6.2.3履约保证金退还条件：</w:t>
      </w:r>
      <w:r>
        <w:rPr>
          <w:rFonts w:ascii="Times New Roman" w:hAnsi="Times New Roman" w:eastAsia="方正仿宋_GBK" w:cs="Times New Roman"/>
          <w:sz w:val="24"/>
          <w:szCs w:val="24"/>
        </w:rPr>
      </w:r>
      <w:r/>
    </w:p>
    <w:p>
      <w:pPr>
        <w:pStyle w:val="92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6.2.4履约保证金不予退还的情形：</w:t>
      </w:r>
      <w:r>
        <w:rPr>
          <w:rFonts w:ascii="Times New Roman" w:hAnsi="Times New Roman" w:eastAsia="方正仿宋_GBK" w:cs="Times New Roman"/>
          <w:sz w:val="24"/>
          <w:szCs w:val="24"/>
        </w:rPr>
      </w:r>
      <w:r/>
    </w:p>
    <w:p>
      <w:pPr>
        <w:pStyle w:val="885"/>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88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88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88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923"/>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8.1合同款项的支付方式及进度安排</w:t>
      </w:r>
      <w:r>
        <w:rPr>
          <w:rFonts w:ascii="Times New Roman" w:hAnsi="Times New Roman" w:eastAsia="方正仿宋_GBK" w:cs="Times New Roman"/>
          <w:bCs/>
          <w:sz w:val="24"/>
          <w:szCs w:val="24"/>
        </w:rPr>
      </w:r>
      <w:r/>
    </w:p>
    <w:p>
      <w:pPr>
        <w:pStyle w:val="923"/>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8.1.1 预付款支付时间：合同签订后***日内，预付款支付比例：合同金额的**%。</w:t>
      </w:r>
      <w:r>
        <w:rPr>
          <w:rFonts w:ascii="Times New Roman" w:hAnsi="Times New Roman" w:eastAsia="方正仿宋_GBK" w:cs="Times New Roman"/>
          <w:sz w:val="24"/>
          <w:szCs w:val="24"/>
          <w:u w:val="single"/>
        </w:rPr>
      </w:r>
      <w:r/>
    </w:p>
    <w:p>
      <w:pPr>
        <w:pStyle w:val="923"/>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8.1.2 尾款支付时间：服务结束并验收合格,采购人收到发票后15日内，尾款支付比例：合同金额的**%。</w:t>
      </w:r>
      <w:r>
        <w:rPr>
          <w:rFonts w:ascii="Times New Roman" w:hAnsi="Times New Roman" w:eastAsia="方正仿宋_GBK" w:cs="Times New Roman"/>
          <w:sz w:val="24"/>
          <w:szCs w:val="24"/>
          <w:u w:val="single"/>
        </w:rPr>
      </w:r>
      <w:r/>
    </w:p>
    <w:p>
      <w:pPr>
        <w:pStyle w:val="885"/>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88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92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92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92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92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92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92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92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10%</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92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30%</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92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w:t>
      </w:r>
      <w:r>
        <w:rPr>
          <w:rFonts w:hint="eastAsia"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rPr>
        <w:t xml:space="preserve">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92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92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92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923"/>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923"/>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923"/>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923"/>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923"/>
        <w:jc w:val="center"/>
        <w:spacing w:before="120" w:after="120" w:line="0" w:lineRule="atLeast"/>
        <w:rPr>
          <w:rFonts w:hint="eastAsia"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bookmarkEnd w:id="185"/>
      <w:r/>
      <w:bookmarkEnd w:id="186"/>
      <w:r/>
      <w:bookmarkEnd w:id="187"/>
      <w:r/>
      <w:bookmarkStart w:id="188" w:name="_Hlt16619369"/>
      <w:r/>
      <w:bookmarkEnd w:id="188"/>
      <w:r/>
      <w:bookmarkStart w:id="189" w:name="_Hlt16619350"/>
      <w:r/>
      <w:bookmarkStart w:id="190" w:name="_Toc120614244"/>
      <w:r/>
      <w:bookmarkStart w:id="191" w:name="_Toc16938590"/>
      <w:r/>
      <w:bookmarkStart w:id="192" w:name="_Toc20823346"/>
      <w:r/>
      <w:bookmarkStart w:id="193" w:name="_Toc462564139"/>
      <w:r/>
      <w:bookmarkStart w:id="194" w:name="_Toc479757211"/>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85"/>
        <w:spacing w:line="0" w:lineRule="atLeast"/>
        <w:rPr>
          <w:rFonts w:ascii="Times New Roman" w:hAnsi="Times New Roman" w:eastAsia="方正仿宋_GBK" w:cs="Times New Roman"/>
          <w:color w:val="000000"/>
          <w:sz w:val="24"/>
          <w:szCs w:val="24"/>
          <w:highlight w:val="yellow"/>
        </w:rPr>
      </w:pPr>
      <w:r/>
      <w:bookmarkStart w:id="195" w:name="_Toc26554093"/>
      <w:r/>
      <w:bookmarkStart w:id="196"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885"/>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885"/>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p>
      <w:pPr>
        <w:pStyle w:val="885"/>
        <w:spacing w:line="0" w:lineRule="atLeast"/>
        <w:rPr>
          <w:rFonts w:hint="eastAsia" w:ascii="宋体" w:hAnsi="宋体"/>
          <w:bCs/>
          <w:sz w:val="24"/>
        </w:rPr>
      </w:pPr>
      <w:r>
        <w:rPr>
          <w:rFonts w:hint="eastAsia"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3291"/>
        <w:gridCol w:w="2852"/>
      </w:tblGrid>
      <w:tr>
        <w:trPr>
          <w:cantSplit/>
        </w:trPr>
        <w:tc>
          <w:tcPr>
            <w:tcW w:w="711" w:type="dxa"/>
            <w:vAlign w:val="center"/>
            <w:textDirection w:val="lrTb"/>
            <w:noWrap w:val="false"/>
          </w:tcPr>
          <w:p>
            <w:pPr>
              <w:pStyle w:val="885"/>
              <w:jc w:val="center"/>
              <w:spacing w:line="0" w:lineRule="atLeas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3291" w:type="dxa"/>
            <w:vAlign w:val="center"/>
            <w:textDirection w:val="lrTb"/>
            <w:noWrap w:val="false"/>
          </w:tcPr>
          <w:p>
            <w:pPr>
              <w:pStyle w:val="885"/>
              <w:jc w:val="center"/>
              <w:spacing w:line="0" w:lineRule="atLeast"/>
              <w:rPr>
                <w:rFonts w:ascii="宋体" w:hAnsi="宋体"/>
                <w:color w:val="000000"/>
                <w:sz w:val="24"/>
              </w:rPr>
            </w:pPr>
            <w:r>
              <w:rPr>
                <w:rFonts w:hint="eastAsia" w:ascii="宋体" w:hAnsi="宋体"/>
                <w:color w:val="000000"/>
                <w:sz w:val="24"/>
              </w:rPr>
              <w:t xml:space="preserve">采购</w:t>
            </w:r>
            <w:r>
              <w:rPr>
                <w:rFonts w:ascii="宋体" w:hAnsi="宋体"/>
                <w:color w:val="000000"/>
                <w:sz w:val="24"/>
              </w:rPr>
              <w:t xml:space="preserve">标的</w:t>
            </w:r>
            <w:r>
              <w:rPr>
                <w:rFonts w:ascii="宋体" w:hAnsi="宋体"/>
                <w:color w:val="000000"/>
                <w:sz w:val="24"/>
              </w:rPr>
            </w:r>
            <w:r/>
          </w:p>
        </w:tc>
        <w:tc>
          <w:tcPr>
            <w:tcW w:w="2852" w:type="dxa"/>
            <w:vAlign w:val="center"/>
            <w:textDirection w:val="lrTb"/>
            <w:noWrap w:val="false"/>
          </w:tcPr>
          <w:p>
            <w:pPr>
              <w:pStyle w:val="885"/>
              <w:jc w:val="center"/>
              <w:spacing w:line="0" w:lineRule="atLeast"/>
              <w:rPr>
                <w:rFonts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rPr>
                <w:rFonts w:ascii="宋体" w:hAnsi="宋体"/>
                <w:color w:val="000000"/>
                <w:sz w:val="24"/>
              </w:rPr>
            </w:r>
            <w:r/>
          </w:p>
        </w:tc>
      </w:tr>
      <w:tr>
        <w:trPr>
          <w:cantSplit/>
          <w:trHeight w:val="291"/>
        </w:trPr>
        <w:tc>
          <w:tcPr>
            <w:tcW w:w="711" w:type="dxa"/>
            <w:vAlign w:val="top"/>
            <w:textDirection w:val="lrTb"/>
            <w:noWrap w:val="false"/>
          </w:tcPr>
          <w:p>
            <w:pPr>
              <w:pStyle w:val="885"/>
              <w:jc w:val="center"/>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3291" w:type="dxa"/>
            <w:vAlign w:val="top"/>
            <w:textDirection w:val="lrTb"/>
            <w:noWrap w:val="false"/>
          </w:tcPr>
          <w:p>
            <w:pPr>
              <w:pStyle w:val="885"/>
              <w:jc w:val="center"/>
              <w:spacing w:line="0" w:lineRule="atLeast"/>
              <w:rPr>
                <w:rFonts w:ascii="宋体" w:hAnsi="宋体"/>
                <w:color w:val="000000"/>
                <w:sz w:val="24"/>
              </w:rPr>
            </w:pPr>
            <w:r>
              <w:rPr>
                <w:rFonts w:hint="eastAsia" w:ascii="仿宋" w:hAnsi="仿宋" w:eastAsia="仿宋"/>
                <w:color w:val="000000"/>
                <w:sz w:val="28"/>
                <w:szCs w:val="28"/>
              </w:rPr>
              <w:t xml:space="preserve">急诊医学信息系统</w:t>
            </w:r>
            <w:r>
              <w:rPr>
                <w:rFonts w:ascii="宋体" w:hAnsi="宋体"/>
                <w:color w:val="000000"/>
                <w:sz w:val="24"/>
              </w:rPr>
            </w:r>
            <w:r/>
          </w:p>
        </w:tc>
        <w:tc>
          <w:tcPr>
            <w:tcW w:w="2852" w:type="dxa"/>
            <w:vAlign w:val="top"/>
            <w:textDirection w:val="lrTb"/>
            <w:noWrap w:val="false"/>
          </w:tcPr>
          <w:p>
            <w:pPr>
              <w:pStyle w:val="885"/>
              <w:jc w:val="center"/>
              <w:spacing w:line="0" w:lineRule="atLeast"/>
              <w:rPr>
                <w:rFonts w:ascii="宋体" w:hAnsi="宋体"/>
                <w:color w:val="000000"/>
                <w:sz w:val="24"/>
              </w:rPr>
            </w:pPr>
            <w:r>
              <w:rPr>
                <w:rFonts w:hint="eastAsia" w:ascii="仿宋" w:hAnsi="仿宋" w:eastAsia="仿宋"/>
                <w:color w:val="000000"/>
                <w:sz w:val="28"/>
                <w:szCs w:val="28"/>
              </w:rPr>
              <w:t xml:space="preserve">软件和信息技术服务业</w:t>
            </w:r>
            <w:r>
              <w:rPr>
                <w:rFonts w:ascii="宋体" w:hAnsi="宋体"/>
                <w:color w:val="000000"/>
                <w:sz w:val="24"/>
              </w:rPr>
            </w:r>
            <w:r/>
          </w:p>
        </w:tc>
      </w:tr>
    </w:tbl>
    <w:p>
      <w:pPr>
        <w:pStyle w:val="885"/>
        <w:spacing w:line="48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85"/>
        <w:spacing w:line="480" w:lineRule="exac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b/>
          <w:color w:val="000000"/>
          <w:sz w:val="24"/>
          <w:szCs w:val="24"/>
        </w:rPr>
        <w:t xml:space="preserve">二、技术要求</w:t>
      </w:r>
      <w:r>
        <w:rPr>
          <w:rFonts w:ascii="Times New Roman" w:hAnsi="Times New Roman" w:eastAsia="方正仿宋_GBK" w:cs="Times New Roman"/>
          <w:color w:val="000000"/>
          <w:sz w:val="24"/>
          <w:szCs w:val="24"/>
          <w:highlight w:val="yellow"/>
        </w:rPr>
      </w:r>
      <w:r/>
    </w:p>
    <w:p>
      <w:pPr>
        <w:pStyle w:val="885"/>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885"/>
        <w:ind w:firstLine="482"/>
        <w:spacing w:line="0" w:lineRule="atLeast"/>
        <w:rPr>
          <w:rFonts w:ascii="宋体" w:hAnsi="宋体"/>
          <w:color w:val="000000"/>
          <w:sz w:val="24"/>
        </w:rPr>
      </w:pPr>
      <w:r>
        <w:rPr>
          <w:rFonts w:hint="eastAsia" w:ascii="宋体" w:hAnsi="宋体"/>
          <w:color w:val="000000"/>
          <w:sz w:val="24"/>
        </w:rPr>
        <w:t xml:space="preserve">急诊医学信息系统主要包括以下功能模块：</w:t>
      </w:r>
      <w:r>
        <w:rPr>
          <w:rFonts w:ascii="宋体" w:hAnsi="宋体"/>
          <w:color w:val="000000"/>
          <w:sz w:val="24"/>
        </w:rPr>
      </w:r>
      <w:r/>
    </w:p>
    <w:p>
      <w:pPr>
        <w:pStyle w:val="885"/>
        <w:numPr>
          <w:ilvl w:val="0"/>
          <w:numId w:val="0"/>
        </w:numPr>
        <w:ind w:left="360" w:hanging="360"/>
      </w:pPr>
      <w:r>
        <w:rPr>
          <w:rFonts w:ascii="Times New Roman" w:hAnsi="Times New Roman"/>
          <w:sz w:val="21"/>
          <w:szCs w:val="21"/>
          <w:lang w:val="en-US" w:eastAsia="zh-CN" w:bidi="ar-SA"/>
        </w:rPr>
        <w:t xml:space="preserve">1、</w:t>
      </w:r>
      <w:r>
        <w:rPr>
          <w:rFonts w:hint="eastAsia"/>
        </w:rPr>
        <w:t xml:space="preserve">预检分诊子系统</w:t>
      </w:r>
      <w:r/>
    </w:p>
    <w:p>
      <w:pPr>
        <w:pStyle w:val="885"/>
        <w:ind w:left="360"/>
      </w:pPr>
      <w:r>
        <w:rPr>
          <w:rFonts w:hint="eastAsia"/>
        </w:rPr>
        <w:t xml:space="preserve">1.1★</w:t>
      </w:r>
      <w:r>
        <w:rPr>
          <w:rFonts w:hint="eastAsia"/>
          <w:u w:val="single"/>
        </w:rPr>
        <w:t xml:space="preserve">支持急诊诊区三区四级管理模式。支持先分诊后挂号、先挂号后分诊两种方式，支持分诊信息与挂号记录相关联。支持成人急诊、儿童急诊多点预检分诊同时进行，且互不干扰</w:t>
      </w:r>
      <w:r>
        <w:rPr>
          <w:rFonts w:hint="eastAsia"/>
        </w:rPr>
        <w:t xml:space="preserve">。</w:t>
      </w:r>
      <w:r/>
    </w:p>
    <w:p>
      <w:pPr>
        <w:pStyle w:val="885"/>
        <w:ind w:left="360"/>
      </w:pPr>
      <w:r>
        <w:rPr>
          <w:rFonts w:hint="eastAsia"/>
        </w:rPr>
        <w:t xml:space="preserve">1.2★</w:t>
      </w:r>
      <w:r>
        <w:rPr>
          <w:rFonts w:hint="eastAsia"/>
          <w:u w:val="single"/>
        </w:rPr>
        <w:t xml:space="preserve">支持初诊患者基本信息建档，并与HIS系统共享患者档案信息</w:t>
      </w:r>
      <w:r>
        <w:rPr>
          <w:rFonts w:hint="eastAsia"/>
        </w:rPr>
        <w:t xml:space="preserve">。</w:t>
      </w:r>
      <w:r/>
    </w:p>
    <w:p>
      <w:pPr>
        <w:pStyle w:val="885"/>
        <w:ind w:left="360"/>
        <w:rPr>
          <w:u w:val="single"/>
        </w:rPr>
      </w:pPr>
      <w:r>
        <w:rPr>
          <w:rFonts w:hint="eastAsia"/>
        </w:rPr>
        <w:t xml:space="preserve">1.3★</w:t>
      </w:r>
      <w:r>
        <w:rPr>
          <w:rFonts w:hint="eastAsia"/>
          <w:u w:val="single"/>
        </w:rPr>
        <w:t xml:space="preserve">支持患者信息快速登记，包括三无人员和群伤事件</w:t>
      </w:r>
      <w:r>
        <w:rPr>
          <w:rFonts w:hint="eastAsia"/>
        </w:rPr>
        <w:t xml:space="preserve">。</w:t>
      </w:r>
      <w:r>
        <w:rPr>
          <w:u w:val="single"/>
        </w:rPr>
      </w:r>
      <w:r/>
    </w:p>
    <w:p>
      <w:pPr>
        <w:pStyle w:val="885"/>
        <w:ind w:left="360"/>
      </w:pPr>
      <w:r>
        <w:rPr>
          <w:rFonts w:hint="eastAsia"/>
        </w:rPr>
        <w:t xml:space="preserve">1.4★</w:t>
      </w:r>
      <w:r>
        <w:rPr>
          <w:rFonts w:hint="eastAsia"/>
          <w:u w:val="single"/>
        </w:rPr>
        <w:t xml:space="preserve">支持绿色通道</w:t>
      </w:r>
      <w:r>
        <w:rPr>
          <w:rFonts w:hint="eastAsia"/>
        </w:rPr>
        <w:t xml:space="preserve">。</w:t>
      </w:r>
      <w:r/>
    </w:p>
    <w:p>
      <w:pPr>
        <w:pStyle w:val="885"/>
        <w:ind w:left="360"/>
      </w:pPr>
      <w:r>
        <w:rPr>
          <w:rFonts w:hint="eastAsia"/>
        </w:rPr>
        <w:t xml:space="preserve">1.5支持特殊人群标识（三无患者、孕产妇等），方便分诊信息分类统计查询。</w:t>
      </w:r>
      <w:r/>
    </w:p>
    <w:p>
      <w:pPr>
        <w:pStyle w:val="885"/>
        <w:ind w:left="360"/>
      </w:pPr>
      <w:r>
        <w:rPr>
          <w:rFonts w:hint="eastAsia"/>
        </w:rPr>
        <w:t xml:space="preserve">1</w:t>
      </w:r>
      <w:r>
        <w:t xml:space="preserve">.6</w:t>
      </w:r>
      <w:r>
        <w:rPr>
          <w:rFonts w:hint="eastAsia"/>
        </w:rPr>
        <w:t xml:space="preserve">支持来院方式自定义</w:t>
      </w:r>
      <w:r>
        <w:t xml:space="preserve">.</w:t>
      </w:r>
      <w:r/>
    </w:p>
    <w:p>
      <w:pPr>
        <w:pStyle w:val="885"/>
        <w:ind w:left="360"/>
      </w:pPr>
      <w:r>
        <w:rPr>
          <w:rFonts w:hint="eastAsia"/>
        </w:rPr>
        <w:t xml:space="preserve">1.</w:t>
      </w:r>
      <w:r>
        <w:t xml:space="preserve">7</w:t>
      </w:r>
      <w:r>
        <w:rPr>
          <w:rFonts w:hint="eastAsia"/>
        </w:rPr>
        <w:t xml:space="preserve">★</w:t>
      </w:r>
      <w:r>
        <w:rPr>
          <w:rFonts w:hint="eastAsia"/>
          <w:u w:val="single"/>
        </w:rPr>
        <w:t xml:space="preserve">支持生命体征信息录入（包括但不限于心率、血压、体温等），支持连接监护仪、臂式血压计等设备自动采集生命体征信息</w:t>
      </w:r>
      <w:r>
        <w:rPr>
          <w:rFonts w:hint="eastAsia"/>
        </w:rPr>
        <w:t xml:space="preserve">，确保数据准确性和及时性。</w:t>
      </w:r>
      <w:r/>
    </w:p>
    <w:p>
      <w:pPr>
        <w:pStyle w:val="885"/>
        <w:ind w:left="360"/>
      </w:pPr>
      <w:r>
        <w:rPr>
          <w:rFonts w:hint="eastAsia"/>
        </w:rPr>
        <w:t xml:space="preserve">1.</w:t>
      </w:r>
      <w:r>
        <w:t xml:space="preserve">8</w:t>
      </w:r>
      <w:r>
        <w:rPr>
          <w:rFonts w:hint="eastAsia"/>
        </w:rPr>
        <w:t xml:space="preserve">★</w:t>
      </w:r>
      <w:r>
        <w:rPr>
          <w:rFonts w:hint="eastAsia"/>
          <w:u w:val="single"/>
        </w:rPr>
        <w:t xml:space="preserve">提供分诊知识库</w:t>
      </w:r>
      <w:r>
        <w:rPr>
          <w:rFonts w:hint="eastAsia"/>
        </w:rPr>
        <w:t xml:space="preserve">，便于分诊人员快速、准确的录入病情信息。</w:t>
      </w:r>
      <w:r/>
    </w:p>
    <w:p>
      <w:pPr>
        <w:pStyle w:val="885"/>
        <w:ind w:left="360"/>
      </w:pPr>
      <w:r>
        <w:rPr>
          <w:rFonts w:hint="eastAsia"/>
        </w:rPr>
        <w:t xml:space="preserve">1.</w:t>
      </w:r>
      <w:r>
        <w:t xml:space="preserve">9</w:t>
      </w:r>
      <w:r>
        <w:rPr>
          <w:rFonts w:hint="eastAsia"/>
        </w:rPr>
        <w:t xml:space="preserve">▲</w:t>
      </w:r>
      <w:r>
        <w:rPr>
          <w:rFonts w:hint="eastAsia"/>
          <w:u w:val="single"/>
        </w:rPr>
        <w:t xml:space="preserve">支持智能评分（REMS评分、MEWS评分、PEWS评分、GCS评分、ESI评分、疼痛评分、创伤评分等）</w:t>
      </w:r>
      <w:r>
        <w:rPr>
          <w:rFonts w:hint="eastAsia"/>
        </w:rPr>
        <w:t xml:space="preserve">。</w:t>
      </w:r>
      <w:r/>
    </w:p>
    <w:p>
      <w:pPr>
        <w:pStyle w:val="885"/>
        <w:ind w:left="360"/>
      </w:pPr>
      <w:r>
        <w:rPr>
          <w:rFonts w:hint="eastAsia"/>
        </w:rPr>
        <w:t xml:space="preserve">1.</w:t>
      </w:r>
      <w:r>
        <w:t xml:space="preserve">10</w:t>
      </w:r>
      <w:r>
        <w:rPr>
          <w:rFonts w:hint="eastAsia"/>
        </w:rPr>
        <w:t xml:space="preserve">★</w:t>
      </w:r>
      <w:r>
        <w:rPr>
          <w:rFonts w:hint="eastAsia"/>
          <w:u w:val="single"/>
        </w:rPr>
        <w:t xml:space="preserve">支持自动分诊（支持按</w:t>
      </w:r>
      <w:r>
        <w:rPr>
          <w:rFonts w:hint="eastAsia" w:ascii="宋体" w:hAnsi="宋体" w:cs="宋体"/>
          <w:color w:val="000000"/>
          <w:szCs w:val="21"/>
          <w:u w:val="single"/>
        </w:rPr>
        <w:t xml:space="preserve">儿童、成人不同患者类型的</w:t>
      </w:r>
      <w:r>
        <w:rPr>
          <w:rFonts w:hint="eastAsia"/>
          <w:u w:val="single"/>
        </w:rPr>
        <w:t xml:space="preserve">生命体征分级，支持按评分分级），支持人工修改分诊级别和分诊去向，并填写更改原因</w:t>
      </w:r>
      <w:r>
        <w:rPr>
          <w:rFonts w:hint="eastAsia"/>
        </w:rPr>
        <w:t xml:space="preserve">。</w:t>
      </w:r>
      <w:r/>
    </w:p>
    <w:p>
      <w:pPr>
        <w:pStyle w:val="885"/>
        <w:ind w:left="360"/>
      </w:pPr>
      <w:r>
        <w:rPr>
          <w:rFonts w:hint="eastAsia"/>
        </w:rPr>
        <w:t xml:space="preserve">1.1</w:t>
      </w:r>
      <w:r>
        <w:t xml:space="preserve">1</w:t>
      </w:r>
      <w:r>
        <w:rPr>
          <w:rFonts w:hint="eastAsia"/>
        </w:rPr>
        <w:t xml:space="preserve">支持分诊巡视，保障未接诊患者的安全。</w:t>
      </w:r>
      <w:r/>
    </w:p>
    <w:p>
      <w:pPr>
        <w:pStyle w:val="885"/>
        <w:ind w:left="360"/>
      </w:pPr>
      <w:r>
        <w:rPr>
          <w:rFonts w:hint="eastAsia"/>
        </w:rPr>
        <w:t xml:space="preserve">1.1</w:t>
      </w:r>
      <w:r>
        <w:t xml:space="preserve">2</w:t>
      </w:r>
      <w:r>
        <w:rPr>
          <w:rFonts w:hint="eastAsia"/>
        </w:rPr>
        <w:t xml:space="preserve">★</w:t>
      </w:r>
      <w:r>
        <w:rPr>
          <w:rFonts w:hint="eastAsia"/>
          <w:u w:val="single"/>
        </w:rPr>
        <w:t xml:space="preserve">支持二次分诊</w:t>
      </w:r>
      <w:r>
        <w:rPr>
          <w:rFonts w:hint="eastAsia"/>
        </w:rPr>
        <w:t xml:space="preserve">，优化医疗流程。</w:t>
      </w:r>
      <w:r/>
    </w:p>
    <w:p>
      <w:pPr>
        <w:pStyle w:val="885"/>
        <w:ind w:left="360"/>
      </w:pPr>
      <w:r>
        <w:rPr>
          <w:rFonts w:hint="eastAsia"/>
        </w:rPr>
        <w:t xml:space="preserve">1.1</w:t>
      </w:r>
      <w:r>
        <w:t xml:space="preserve">3</w:t>
      </w:r>
      <w:r>
        <w:rPr>
          <w:rFonts w:hint="eastAsia"/>
        </w:rPr>
        <w:t xml:space="preserve">★</w:t>
      </w:r>
      <w:r>
        <w:rPr>
          <w:rFonts w:hint="eastAsia"/>
          <w:u w:val="single"/>
        </w:rPr>
        <w:t xml:space="preserve">支持流行病学史调查</w:t>
      </w:r>
      <w:r>
        <w:rPr>
          <w:rFonts w:hint="eastAsia"/>
        </w:rPr>
        <w:t xml:space="preserve">。</w:t>
      </w:r>
      <w:r/>
    </w:p>
    <w:p>
      <w:pPr>
        <w:pStyle w:val="885"/>
        <w:ind w:left="360"/>
      </w:pPr>
      <w:r>
        <w:rPr>
          <w:rFonts w:hint="eastAsia"/>
        </w:rPr>
        <w:t xml:space="preserve">1.1</w:t>
      </w:r>
      <w:r>
        <w:t xml:space="preserve">4</w:t>
      </w:r>
      <w:r>
        <w:rPr>
          <w:rFonts w:hint="eastAsia"/>
        </w:rPr>
        <w:t xml:space="preserve">★</w:t>
      </w:r>
      <w:r>
        <w:rPr>
          <w:rFonts w:hint="eastAsia"/>
          <w:u w:val="single"/>
        </w:rPr>
        <w:t xml:space="preserve">支持院前急救与院内分诊的无缝对接</w:t>
      </w:r>
      <w:r>
        <w:rPr>
          <w:rFonts w:hint="eastAsia"/>
        </w:rPr>
        <w:t xml:space="preserve">，实现信息共享和资源协同，提升整体急救效率。</w:t>
      </w:r>
      <w:r/>
    </w:p>
    <w:p>
      <w:pPr>
        <w:pStyle w:val="885"/>
        <w:numPr>
          <w:ilvl w:val="0"/>
          <w:numId w:val="0"/>
        </w:numPr>
        <w:ind w:left="360" w:hanging="360"/>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t xml:space="preserve">2、</w:t>
      </w:r>
      <w:r>
        <w:rPr>
          <w:rFonts w:hint="eastAsia" w:ascii="Calibri" w:hAnsi="Calibri" w:eastAsia="宋体" w:cs="Times New Roman"/>
          <w:sz w:val="21"/>
          <w:szCs w:val="24"/>
          <w:lang w:val="en-US" w:eastAsia="zh-CN" w:bidi="ar-SA"/>
        </w:rPr>
        <w:t xml:space="preserve">急诊医生站子系统</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主要用于医生对急诊患者就诊过程的业务处理，包括：诊断管理、医嘱、检查检验报告单、病情评估等操作，保证患者在急诊各个区域急诊业务的连续性。</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2.1★</w:t>
      </w:r>
      <w:r>
        <w:rPr>
          <w:rFonts w:hint="eastAsia" w:ascii="Calibri" w:hAnsi="Calibri" w:eastAsia="宋体" w:cs="Times New Roman"/>
          <w:sz w:val="21"/>
          <w:szCs w:val="24"/>
          <w:u w:val="single"/>
          <w:lang w:val="en-US" w:eastAsia="zh-CN" w:bidi="ar-SA"/>
        </w:rPr>
        <w:t xml:space="preserve">支持对接</w:t>
      </w:r>
      <w:r>
        <w:rPr>
          <w:rFonts w:ascii="Calibri" w:hAnsi="Calibri" w:eastAsia="宋体" w:cs="Times New Roman"/>
          <w:sz w:val="21"/>
          <w:szCs w:val="24"/>
          <w:u w:val="single"/>
          <w:lang w:val="en-US" w:eastAsia="zh-CN" w:bidi="ar-SA"/>
        </w:rPr>
        <w:t xml:space="preserve">HIS</w:t>
      </w:r>
      <w:r>
        <w:rPr>
          <w:rFonts w:hint="eastAsia" w:ascii="Calibri" w:hAnsi="Calibri" w:eastAsia="宋体" w:cs="Times New Roman"/>
          <w:sz w:val="21"/>
          <w:szCs w:val="24"/>
          <w:u w:val="single"/>
          <w:lang w:val="en-US" w:eastAsia="zh-CN" w:bidi="ar-SA"/>
        </w:rPr>
        <w:t xml:space="preserve">系统，完成医生针对急诊患者进行的诊疗行为（如诊断、开具临床用药、检验、检查医嘱等）</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2.2支持病情评估。</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2.3★</w:t>
      </w:r>
      <w:r>
        <w:rPr>
          <w:rFonts w:hint="eastAsia" w:ascii="Calibri" w:hAnsi="Calibri" w:eastAsia="宋体" w:cs="Times New Roman"/>
          <w:sz w:val="21"/>
          <w:szCs w:val="24"/>
          <w:u w:val="single"/>
          <w:lang w:val="en-US" w:eastAsia="zh-CN" w:bidi="ar-SA"/>
        </w:rPr>
        <w:t xml:space="preserve">支持对接LIS、PACS</w:t>
      </w:r>
      <w:r>
        <w:rPr>
          <w:rFonts w:hint="eastAsia" w:ascii="Calibri" w:hAnsi="Calibri" w:eastAsia="宋体" w:cs="Times New Roman"/>
          <w:sz w:val="21"/>
          <w:szCs w:val="24"/>
          <w:lang w:val="en-US" w:eastAsia="zh-CN" w:bidi="ar-SA"/>
        </w:rPr>
        <w:t xml:space="preserve">，查询患者检验检查报告结果。</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2.4★</w:t>
      </w:r>
      <w:r>
        <w:rPr>
          <w:rFonts w:hint="eastAsia" w:ascii="Calibri" w:hAnsi="Calibri" w:eastAsia="宋体" w:cs="Times New Roman"/>
          <w:sz w:val="21"/>
          <w:szCs w:val="24"/>
          <w:u w:val="single"/>
          <w:lang w:val="en-US" w:eastAsia="zh-CN" w:bidi="ar-SA"/>
        </w:rPr>
        <w:t xml:space="preserve">支持与危急值管理平台集成</w:t>
      </w:r>
      <w:r>
        <w:rPr>
          <w:rFonts w:hint="eastAsia" w:ascii="Calibri" w:hAnsi="Calibri" w:eastAsia="宋体" w:cs="Times New Roman"/>
          <w:sz w:val="21"/>
          <w:szCs w:val="24"/>
          <w:lang w:val="en-US" w:eastAsia="zh-CN" w:bidi="ar-SA"/>
        </w:rPr>
        <w:t xml:space="preserve">，支持危急值提醒、处理。</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2.5★</w:t>
      </w:r>
      <w:r>
        <w:rPr>
          <w:rFonts w:hint="eastAsia" w:ascii="Calibri" w:hAnsi="Calibri" w:eastAsia="宋体" w:cs="Times New Roman"/>
          <w:sz w:val="21"/>
          <w:szCs w:val="24"/>
          <w:u w:val="single"/>
          <w:lang w:val="en-US" w:eastAsia="zh-CN" w:bidi="ar-SA"/>
        </w:rPr>
        <w:t xml:space="preserve">支持对接医院患者统一视图系统</w:t>
      </w:r>
      <w:r>
        <w:rPr>
          <w:rFonts w:hint="eastAsia" w:ascii="Calibri" w:hAnsi="Calibri" w:eastAsia="宋体" w:cs="Times New Roman"/>
          <w:sz w:val="21"/>
          <w:szCs w:val="24"/>
          <w:lang w:val="en-US" w:eastAsia="zh-CN" w:bidi="ar-SA"/>
        </w:rPr>
        <w:t xml:space="preserve">，调阅患者历次门诊、住院记录。</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u w:val="single"/>
          <w:lang w:val="en-US" w:eastAsia="zh-CN" w:bidi="ar-SA"/>
        </w:rPr>
      </w:pPr>
      <w:r>
        <w:rPr>
          <w:rFonts w:hint="eastAsia" w:ascii="Calibri" w:hAnsi="Calibri" w:eastAsia="宋体" w:cs="Times New Roman"/>
          <w:sz w:val="21"/>
          <w:szCs w:val="24"/>
          <w:lang w:val="en-US" w:eastAsia="zh-CN" w:bidi="ar-SA"/>
        </w:rPr>
        <w:t xml:space="preserve">2.6★</w:t>
      </w:r>
      <w:r>
        <w:rPr>
          <w:rFonts w:hint="eastAsia" w:ascii="Calibri" w:hAnsi="Calibri" w:eastAsia="宋体" w:cs="Times New Roman"/>
          <w:sz w:val="21"/>
          <w:szCs w:val="24"/>
          <w:u w:val="single"/>
          <w:lang w:val="en-US" w:eastAsia="zh-CN" w:bidi="ar-SA"/>
        </w:rPr>
        <w:t xml:space="preserve">支持患者一键转归</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u w:val="single"/>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2.7★</w:t>
      </w:r>
      <w:r>
        <w:rPr>
          <w:rFonts w:hint="eastAsia" w:ascii="Calibri" w:hAnsi="Calibri" w:eastAsia="宋体" w:cs="Times New Roman"/>
          <w:sz w:val="21"/>
          <w:szCs w:val="24"/>
          <w:u w:val="single"/>
          <w:lang w:val="en-US" w:eastAsia="zh-CN" w:bidi="ar-SA"/>
        </w:rPr>
        <w:t xml:space="preserve">支持住院登记</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numPr>
          <w:ilvl w:val="0"/>
          <w:numId w:val="0"/>
        </w:numPr>
        <w:ind w:left="360" w:hanging="360"/>
        <w:rPr>
          <w:rFonts w:ascii="Calibri" w:hAnsi="Calibri" w:eastAsia="宋体" w:cs="Times New Roman"/>
          <w:szCs w:val="24"/>
        </w:rPr>
      </w:pPr>
      <w:r>
        <w:rPr>
          <w:rFonts w:ascii="Calibri" w:hAnsi="Calibri" w:eastAsia="宋体" w:cs="Times New Roman"/>
          <w:sz w:val="21"/>
          <w:szCs w:val="24"/>
          <w:lang w:val="en-US" w:eastAsia="zh-CN" w:bidi="ar-SA"/>
        </w:rPr>
        <w:t xml:space="preserve">3、</w:t>
      </w:r>
      <w:r>
        <w:rPr>
          <w:rFonts w:hint="eastAsia" w:ascii="Calibri" w:hAnsi="Calibri" w:eastAsia="宋体" w:cs="Times New Roman"/>
          <w:szCs w:val="24"/>
        </w:rPr>
        <w:t xml:space="preserve">急诊护士站子系统</w:t>
      </w:r>
      <w:r>
        <w:rPr>
          <w:rFonts w:ascii="Calibri" w:hAnsi="Calibri" w:eastAsia="宋体" w:cs="Times New Roman"/>
          <w:szCs w:val="24"/>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对患者进行出入科管理、腕带管理、床卡管理、护理文书、护理记录、医嘱执行、移动护理等操作，实现对患者在院期间全流程闭环式管理。</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3.1★</w:t>
      </w:r>
      <w:r>
        <w:rPr>
          <w:rFonts w:hint="eastAsia" w:ascii="Calibri" w:hAnsi="Calibri" w:eastAsia="宋体" w:cs="Times New Roman"/>
          <w:sz w:val="21"/>
          <w:szCs w:val="24"/>
          <w:u w:val="single"/>
          <w:lang w:val="en-US" w:eastAsia="zh-CN" w:bidi="ar-SA"/>
        </w:rPr>
        <w:t xml:space="preserve">支持患者出入科管理、床位分配，支持腕带、床卡打印</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3.2★</w:t>
      </w:r>
      <w:r>
        <w:rPr>
          <w:rFonts w:hint="eastAsia" w:ascii="Calibri" w:hAnsi="Calibri" w:eastAsia="宋体" w:cs="Times New Roman"/>
          <w:sz w:val="21"/>
          <w:szCs w:val="24"/>
          <w:u w:val="single"/>
          <w:lang w:val="en-US" w:eastAsia="zh-CN" w:bidi="ar-SA"/>
        </w:rPr>
        <w:t xml:space="preserve">支持对接HIS系统，复核、执行医生医嘱</w:t>
      </w:r>
      <w:r>
        <w:rPr>
          <w:rFonts w:hint="eastAsia" w:ascii="Calibri" w:hAnsi="Calibri" w:eastAsia="宋体" w:cs="Times New Roman"/>
          <w:sz w:val="21"/>
          <w:szCs w:val="24"/>
          <w:lang w:val="en-US" w:eastAsia="zh-CN" w:bidi="ar-SA"/>
        </w:rPr>
        <w:t xml:space="preserve">，支持医嘱按药品、处置、检验、检查、手术、治疗等类别分类显示，提高护士工作效率。</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u w:val="single"/>
          <w:lang w:val="en-US" w:eastAsia="zh-CN" w:bidi="ar-SA"/>
        </w:rPr>
      </w:pPr>
      <w:r>
        <w:rPr>
          <w:rFonts w:hint="eastAsia" w:ascii="Calibri" w:hAnsi="Calibri" w:eastAsia="宋体" w:cs="Times New Roman"/>
          <w:sz w:val="21"/>
          <w:szCs w:val="24"/>
          <w:lang w:val="en-US" w:eastAsia="zh-CN" w:bidi="ar-SA"/>
        </w:rPr>
        <w:t xml:space="preserve">3.3★</w:t>
      </w:r>
      <w:r>
        <w:rPr>
          <w:rFonts w:hint="eastAsia" w:ascii="Calibri" w:hAnsi="Calibri" w:eastAsia="宋体" w:cs="Times New Roman"/>
          <w:sz w:val="21"/>
          <w:szCs w:val="24"/>
          <w:u w:val="single"/>
          <w:lang w:val="en-US" w:eastAsia="zh-CN" w:bidi="ar-SA"/>
        </w:rPr>
        <w:t xml:space="preserve">支持检验条码、输液贴打印</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u w:val="single"/>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3.4★</w:t>
      </w:r>
      <w:r>
        <w:rPr>
          <w:rFonts w:hint="eastAsia" w:ascii="Calibri" w:hAnsi="Calibri" w:eastAsia="宋体" w:cs="Times New Roman"/>
          <w:sz w:val="21"/>
          <w:szCs w:val="24"/>
          <w:u w:val="single"/>
          <w:lang w:val="en-US" w:eastAsia="zh-CN" w:bidi="ar-SA"/>
        </w:rPr>
        <w:t xml:space="preserve">支持录入皮试结果信息</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3.5★</w:t>
      </w:r>
      <w:r>
        <w:rPr>
          <w:rFonts w:hint="eastAsia" w:ascii="Calibri" w:hAnsi="Calibri" w:eastAsia="宋体" w:cs="Times New Roman"/>
          <w:sz w:val="21"/>
          <w:szCs w:val="24"/>
          <w:u w:val="single"/>
          <w:lang w:val="en-US" w:eastAsia="zh-CN" w:bidi="ar-SA"/>
        </w:rPr>
        <w:t xml:space="preserve">支持体温、出入量录入</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3.6★</w:t>
      </w:r>
      <w:r>
        <w:rPr>
          <w:rFonts w:hint="eastAsia" w:ascii="Calibri" w:hAnsi="Calibri" w:eastAsia="宋体" w:cs="Times New Roman"/>
          <w:sz w:val="21"/>
          <w:szCs w:val="24"/>
          <w:u w:val="single"/>
          <w:lang w:val="en-US" w:eastAsia="zh-CN" w:bidi="ar-SA"/>
        </w:rPr>
        <w:t xml:space="preserve">支持患者体征趋势图展示</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3.7▲</w:t>
      </w:r>
      <w:r>
        <w:rPr>
          <w:rFonts w:hint="eastAsia" w:ascii="Calibri" w:hAnsi="Calibri" w:eastAsia="宋体" w:cs="Times New Roman"/>
          <w:sz w:val="21"/>
          <w:szCs w:val="24"/>
          <w:u w:val="single"/>
          <w:lang w:val="en-US" w:eastAsia="zh-CN" w:bidi="ar-SA"/>
        </w:rPr>
        <w:t xml:space="preserve">支持录入患者导管信息记录，支持插拔管等操作</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3.8★</w:t>
      </w:r>
      <w:r>
        <w:rPr>
          <w:rFonts w:hint="eastAsia" w:ascii="Calibri" w:hAnsi="Calibri" w:eastAsia="宋体" w:cs="Times New Roman"/>
          <w:sz w:val="21"/>
          <w:szCs w:val="24"/>
          <w:u w:val="single"/>
          <w:lang w:val="en-US" w:eastAsia="zh-CN" w:bidi="ar-SA"/>
        </w:rPr>
        <w:t xml:space="preserve">支持从监护仪、呼吸机等设备采集生命体征信息（如心率、呼吸、血氧、脉搏、无创血压、有创血压、体温、中心静脉平均压、潮气、心排量等），快速录入病情记录并生成留观、抢救记录单，支持人工修正</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3.9★</w:t>
      </w:r>
      <w:r>
        <w:rPr>
          <w:rFonts w:hint="eastAsia" w:ascii="Calibri" w:hAnsi="Calibri" w:eastAsia="宋体" w:cs="Times New Roman"/>
          <w:sz w:val="21"/>
          <w:szCs w:val="24"/>
          <w:u w:val="single"/>
          <w:lang w:val="en-US" w:eastAsia="zh-CN" w:bidi="ar-SA"/>
        </w:rPr>
        <w:t xml:space="preserve">支持医嘱执行记录自动汇总到护理记录单上</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3.10▲</w:t>
      </w:r>
      <w:r>
        <w:rPr>
          <w:rFonts w:hint="eastAsia" w:ascii="Calibri" w:hAnsi="Calibri" w:eastAsia="宋体" w:cs="Times New Roman"/>
          <w:sz w:val="21"/>
          <w:szCs w:val="24"/>
          <w:u w:val="single"/>
          <w:lang w:val="en-US" w:eastAsia="zh-CN" w:bidi="ar-SA"/>
        </w:rPr>
        <w:t xml:space="preserve">支持护理评估/评分</w:t>
      </w:r>
      <w:r>
        <w:rPr>
          <w:rFonts w:hint="eastAsia" w:ascii="宋体" w:hAnsi="宋体" w:eastAsia="宋体" w:cs="宋体"/>
          <w:color w:val="000000"/>
          <w:sz w:val="21"/>
          <w:szCs w:val="21"/>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3.11★</w:t>
      </w:r>
      <w:r>
        <w:rPr>
          <w:rFonts w:hint="eastAsia" w:ascii="Calibri" w:hAnsi="Calibri" w:eastAsia="宋体" w:cs="Times New Roman"/>
          <w:sz w:val="21"/>
          <w:szCs w:val="24"/>
          <w:u w:val="single"/>
          <w:lang w:val="en-US" w:eastAsia="zh-CN" w:bidi="ar-SA"/>
        </w:rPr>
        <w:t xml:space="preserve">支持与LIS、PACS集成</w:t>
      </w:r>
      <w:r>
        <w:rPr>
          <w:rFonts w:hint="eastAsia" w:ascii="Calibri" w:hAnsi="Calibri" w:eastAsia="宋体" w:cs="Times New Roman"/>
          <w:sz w:val="21"/>
          <w:szCs w:val="24"/>
          <w:lang w:val="en-US" w:eastAsia="zh-CN" w:bidi="ar-SA"/>
        </w:rPr>
        <w:t xml:space="preserve">，查询检验、检查结果。</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3.12★</w:t>
      </w:r>
      <w:r>
        <w:rPr>
          <w:rFonts w:hint="eastAsia" w:ascii="Calibri" w:hAnsi="Calibri" w:eastAsia="宋体" w:cs="Times New Roman"/>
          <w:sz w:val="21"/>
          <w:szCs w:val="24"/>
          <w:u w:val="single"/>
          <w:lang w:val="en-US" w:eastAsia="zh-CN" w:bidi="ar-SA"/>
        </w:rPr>
        <w:t xml:space="preserve">支持与危急值管理平台集成</w:t>
      </w:r>
      <w:r>
        <w:rPr>
          <w:rFonts w:hint="eastAsia" w:ascii="Calibri" w:hAnsi="Calibri" w:eastAsia="宋体" w:cs="Times New Roman"/>
          <w:sz w:val="21"/>
          <w:szCs w:val="24"/>
          <w:lang w:val="en-US" w:eastAsia="zh-CN" w:bidi="ar-SA"/>
        </w:rPr>
        <w:t xml:space="preserve">，支持危急值提醒、处理。</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3.13★</w:t>
      </w:r>
      <w:r>
        <w:rPr>
          <w:rFonts w:hint="eastAsia" w:ascii="Calibri" w:hAnsi="Calibri" w:eastAsia="宋体" w:cs="Times New Roman"/>
          <w:sz w:val="21"/>
          <w:szCs w:val="24"/>
          <w:u w:val="single"/>
          <w:lang w:val="en-US" w:eastAsia="zh-CN" w:bidi="ar-SA"/>
        </w:rPr>
        <w:t xml:space="preserve">支持对接医院患者统一视图系统</w:t>
      </w:r>
      <w:r>
        <w:rPr>
          <w:rFonts w:hint="eastAsia" w:ascii="Calibri" w:hAnsi="Calibri" w:eastAsia="宋体" w:cs="Times New Roman"/>
          <w:sz w:val="21"/>
          <w:szCs w:val="24"/>
          <w:lang w:val="en-US" w:eastAsia="zh-CN" w:bidi="ar-SA"/>
        </w:rPr>
        <w:t xml:space="preserve">，调阅患者历次门诊、住院记录。</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3.14★</w:t>
      </w:r>
      <w:r>
        <w:rPr>
          <w:rFonts w:hint="eastAsia" w:ascii="Calibri" w:hAnsi="Calibri" w:eastAsia="宋体" w:cs="Times New Roman"/>
          <w:sz w:val="21"/>
          <w:szCs w:val="24"/>
          <w:u w:val="single"/>
          <w:lang w:val="en-US" w:eastAsia="zh-CN" w:bidi="ar-SA"/>
        </w:rPr>
        <w:t xml:space="preserve">支持急诊护理看板（抢救区/留观区）</w:t>
      </w:r>
      <w:r>
        <w:rPr>
          <w:rFonts w:hint="eastAsia" w:ascii="Calibri" w:hAnsi="Calibri" w:eastAsia="宋体" w:cs="Times New Roman"/>
          <w:sz w:val="21"/>
          <w:szCs w:val="24"/>
          <w:lang w:val="en-US" w:eastAsia="zh-CN" w:bidi="ar-SA"/>
        </w:rPr>
        <w:t xml:space="preserve">，支持显示科室患者名单、病危/重人数、一、二级病人数、出入科病人数、护理信息、特殊检查信息、值班信息、特殊交班信息，使医生、护士对科内患者病情一目了然。</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3.15★</w:t>
      </w:r>
      <w:r>
        <w:rPr>
          <w:rFonts w:hint="eastAsia" w:ascii="Calibri" w:hAnsi="Calibri" w:eastAsia="宋体" w:cs="Times New Roman"/>
          <w:sz w:val="21"/>
          <w:szCs w:val="24"/>
          <w:u w:val="single"/>
          <w:lang w:val="en-US" w:eastAsia="zh-CN" w:bidi="ar-SA"/>
        </w:rPr>
        <w:t xml:space="preserve">支持患者一键转归</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3.16★</w:t>
      </w:r>
      <w:r>
        <w:rPr>
          <w:rFonts w:hint="eastAsia" w:ascii="Calibri" w:hAnsi="Calibri" w:eastAsia="宋体" w:cs="Times New Roman"/>
          <w:sz w:val="21"/>
          <w:szCs w:val="24"/>
          <w:u w:val="single"/>
          <w:lang w:val="en-US" w:eastAsia="zh-CN" w:bidi="ar-SA"/>
        </w:rPr>
        <w:t xml:space="preserve">支持对接</w:t>
      </w:r>
      <w:r>
        <w:rPr>
          <w:rFonts w:ascii="Calibri" w:hAnsi="Calibri" w:eastAsia="宋体" w:cs="Times New Roman"/>
          <w:sz w:val="21"/>
          <w:szCs w:val="24"/>
          <w:u w:val="single"/>
          <w:lang w:val="en-US" w:eastAsia="zh-CN" w:bidi="ar-SA"/>
        </w:rPr>
        <w:t xml:space="preserve">HIS</w:t>
      </w:r>
      <w:r>
        <w:rPr>
          <w:rFonts w:hint="eastAsia" w:ascii="Calibri" w:hAnsi="Calibri" w:eastAsia="宋体" w:cs="Times New Roman"/>
          <w:sz w:val="21"/>
          <w:szCs w:val="24"/>
          <w:u w:val="single"/>
          <w:lang w:val="en-US" w:eastAsia="zh-CN" w:bidi="ar-SA"/>
        </w:rPr>
        <w:t xml:space="preserve">系统查询患者缴费情况，并能手工新增计费</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numPr>
          <w:ilvl w:val="0"/>
          <w:numId w:val="0"/>
        </w:numPr>
        <w:ind w:left="360" w:hanging="360"/>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t xml:space="preserve">4、</w:t>
      </w:r>
      <w:r>
        <w:rPr>
          <w:rFonts w:hint="eastAsia" w:ascii="Calibri" w:hAnsi="Calibri" w:eastAsia="宋体" w:cs="Times New Roman"/>
          <w:sz w:val="21"/>
          <w:szCs w:val="24"/>
          <w:lang w:val="en-US" w:eastAsia="zh-CN" w:bidi="ar-SA"/>
        </w:rPr>
        <w:t xml:space="preserve">急诊移动护理子系统</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w:t>
      </w:r>
      <w:r>
        <w:rPr>
          <w:rFonts w:hint="eastAsia" w:ascii="Calibri" w:hAnsi="Calibri" w:eastAsia="宋体" w:cs="Times New Roman"/>
          <w:sz w:val="21"/>
          <w:szCs w:val="24"/>
          <w:u w:val="single"/>
          <w:lang w:val="en-US" w:eastAsia="zh-CN" w:bidi="ar-SA"/>
        </w:rPr>
        <w:t xml:space="preserve">支持PDA查看、执行医生医嘱</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4.2★</w:t>
      </w:r>
      <w:r>
        <w:rPr>
          <w:rFonts w:hint="eastAsia" w:ascii="Calibri" w:hAnsi="Calibri" w:eastAsia="宋体" w:cs="Times New Roman"/>
          <w:sz w:val="21"/>
          <w:szCs w:val="24"/>
          <w:u w:val="single"/>
          <w:lang w:val="en-US" w:eastAsia="zh-CN" w:bidi="ar-SA"/>
        </w:rPr>
        <w:t xml:space="preserve">执行医嘱时支持核对病人与医嘱是否一致</w:t>
      </w:r>
      <w:r>
        <w:rPr>
          <w:rFonts w:hint="eastAsia" w:ascii="Calibri" w:hAnsi="Calibri" w:eastAsia="宋体" w:cs="Times New Roman"/>
          <w:sz w:val="21"/>
          <w:szCs w:val="24"/>
          <w:lang w:val="en-US" w:eastAsia="zh-CN" w:bidi="ar-SA"/>
        </w:rPr>
        <w:t xml:space="preserve">，减少医疗差错。</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4.3支持配液操作。</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4.4★</w:t>
      </w:r>
      <w:r>
        <w:rPr>
          <w:rFonts w:hint="eastAsia" w:ascii="Calibri" w:hAnsi="Calibri" w:eastAsia="宋体" w:cs="Times New Roman"/>
          <w:sz w:val="21"/>
          <w:szCs w:val="24"/>
          <w:u w:val="single"/>
          <w:lang w:val="en-US" w:eastAsia="zh-CN" w:bidi="ar-SA"/>
        </w:rPr>
        <w:t xml:space="preserve">支持输液巡视、病情巡视</w:t>
      </w:r>
      <w:r>
        <w:rPr>
          <w:rFonts w:hint="eastAsia" w:ascii="Calibri" w:hAnsi="Calibri" w:eastAsia="宋体" w:cs="Times New Roman"/>
          <w:sz w:val="21"/>
          <w:szCs w:val="24"/>
          <w:lang w:val="en-US" w:eastAsia="zh-CN" w:bidi="ar-SA"/>
        </w:rPr>
        <w:t xml:space="preserve">，并可将记录的输液情况、患者生命体征信息、出入量、导管使用情况等同步至护理记录单。</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t xml:space="preserve">4</w:t>
      </w:r>
      <w:r>
        <w:rPr>
          <w:rFonts w:hint="eastAsia" w:ascii="Calibri" w:hAnsi="Calibri" w:eastAsia="宋体" w:cs="Times New Roman"/>
          <w:sz w:val="21"/>
          <w:szCs w:val="24"/>
          <w:lang w:val="en-US" w:eastAsia="zh-CN" w:bidi="ar-SA"/>
        </w:rPr>
        <w:t xml:space="preserve">.5★</w:t>
      </w:r>
      <w:r>
        <w:rPr>
          <w:rFonts w:hint="eastAsia" w:ascii="Calibri" w:hAnsi="Calibri" w:eastAsia="宋体" w:cs="Times New Roman"/>
          <w:sz w:val="21"/>
          <w:szCs w:val="24"/>
          <w:u w:val="single"/>
          <w:lang w:val="en-US" w:eastAsia="zh-CN" w:bidi="ar-SA"/>
        </w:rPr>
        <w:t xml:space="preserve">支持录入皮试结果信息</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4.6▲</w:t>
      </w:r>
      <w:r>
        <w:rPr>
          <w:rFonts w:hint="eastAsia" w:ascii="Calibri" w:hAnsi="Calibri" w:eastAsia="宋体" w:cs="Times New Roman"/>
          <w:sz w:val="21"/>
          <w:szCs w:val="24"/>
          <w:u w:val="single"/>
          <w:lang w:val="en-US" w:eastAsia="zh-CN" w:bidi="ar-SA"/>
        </w:rPr>
        <w:t xml:space="preserve">支持录入护理评估/评分信息</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numPr>
          <w:ilvl w:val="0"/>
          <w:numId w:val="0"/>
        </w:numPr>
        <w:ind w:left="360" w:hanging="360"/>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t xml:space="preserve">5、</w:t>
      </w:r>
      <w:r>
        <w:rPr>
          <w:rFonts w:hint="eastAsia" w:ascii="Calibri" w:hAnsi="Calibri" w:eastAsia="宋体" w:cs="Times New Roman"/>
          <w:sz w:val="21"/>
          <w:szCs w:val="24"/>
          <w:lang w:val="en-US" w:eastAsia="zh-CN" w:bidi="ar-SA"/>
        </w:rPr>
        <w:t xml:space="preserve">急诊电子病历子系统</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为医护人员提供病历文书书写的工作平台，提供了病历书写的辅助工具，提高病历书写的工作效率和准确率，满足急诊诊室、抢救室、留观室电子病历文书书写的需求。</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5.1▲</w:t>
      </w:r>
      <w:r>
        <w:rPr>
          <w:rFonts w:hint="eastAsia" w:ascii="Calibri" w:hAnsi="Calibri" w:eastAsia="宋体" w:cs="Times New Roman"/>
          <w:sz w:val="21"/>
          <w:szCs w:val="24"/>
          <w:u w:val="single"/>
          <w:lang w:val="en-US" w:eastAsia="zh-CN" w:bidi="ar-SA"/>
        </w:rPr>
        <w:t xml:space="preserve">提供常用的急诊病历模板（急诊病历、抢救记录、留观病程记录、病危病重通知单、相关知情同意书等）</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5.2▲</w:t>
      </w:r>
      <w:r>
        <w:rPr>
          <w:rFonts w:hint="eastAsia" w:ascii="Calibri" w:hAnsi="Calibri" w:eastAsia="宋体" w:cs="Times New Roman"/>
          <w:sz w:val="21"/>
          <w:szCs w:val="24"/>
          <w:u w:val="single"/>
          <w:lang w:val="en-US" w:eastAsia="zh-CN" w:bidi="ar-SA"/>
        </w:rPr>
        <w:t xml:space="preserve">提供常用的护理记录单模板（留观、抢救记录单等）</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5.3▲</w:t>
      </w:r>
      <w:r>
        <w:rPr>
          <w:rFonts w:hint="eastAsia" w:ascii="Calibri" w:hAnsi="Calibri" w:eastAsia="宋体" w:cs="Times New Roman"/>
          <w:sz w:val="21"/>
          <w:szCs w:val="24"/>
          <w:u w:val="single"/>
          <w:lang w:val="en-US" w:eastAsia="zh-CN" w:bidi="ar-SA"/>
        </w:rPr>
        <w:t xml:space="preserve">提供常用的护理文书模板（压疮高危风险告知书、急诊患者预防坠床/跌倒告知书、儿童高危跌倒告知书、儿童高危压疮告知书、儿童患者安全告知书等）</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5.4▲</w:t>
      </w:r>
      <w:r>
        <w:rPr>
          <w:rFonts w:hint="eastAsia" w:ascii="Calibri" w:hAnsi="Calibri" w:eastAsia="宋体" w:cs="Times New Roman"/>
          <w:sz w:val="21"/>
          <w:szCs w:val="24"/>
          <w:u w:val="single"/>
          <w:lang w:val="en-US" w:eastAsia="zh-CN" w:bidi="ar-SA"/>
        </w:rPr>
        <w:t xml:space="preserve">提供常用的护理评分模板（患者入室评估单、预防跌倒护理评估表、GCS评分、镇静量表RASS评分表、压疮评分、导管滑落评分等）</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5.5★</w:t>
      </w:r>
      <w:r>
        <w:rPr>
          <w:rFonts w:hint="eastAsia" w:ascii="Calibri" w:hAnsi="Calibri" w:eastAsia="宋体" w:cs="Times New Roman"/>
          <w:sz w:val="21"/>
          <w:szCs w:val="24"/>
          <w:u w:val="single"/>
          <w:lang w:val="en-US" w:eastAsia="zh-CN" w:bidi="ar-SA"/>
        </w:rPr>
        <w:t xml:space="preserve">提供病历模板配置工具</w:t>
      </w:r>
      <w:r>
        <w:rPr>
          <w:rFonts w:hint="eastAsia" w:ascii="Calibri" w:hAnsi="Calibri" w:eastAsia="宋体" w:cs="Times New Roman"/>
          <w:sz w:val="21"/>
          <w:szCs w:val="24"/>
          <w:lang w:val="en-US" w:eastAsia="zh-CN" w:bidi="ar-SA"/>
        </w:rPr>
        <w:t xml:space="preserve">，便于维护各种结构化病历模板。</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5.6★</w:t>
      </w:r>
      <w:r>
        <w:rPr>
          <w:rFonts w:hint="eastAsia" w:ascii="Calibri" w:hAnsi="Calibri" w:eastAsia="宋体" w:cs="Times New Roman"/>
          <w:sz w:val="21"/>
          <w:szCs w:val="24"/>
          <w:u w:val="single"/>
          <w:lang w:val="en-US" w:eastAsia="zh-CN" w:bidi="ar-SA"/>
        </w:rPr>
        <w:t xml:space="preserve">病历文书支持引用患者医嘱信息</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5.7★</w:t>
      </w:r>
      <w:r>
        <w:rPr>
          <w:rFonts w:hint="eastAsia" w:ascii="Calibri" w:hAnsi="Calibri" w:eastAsia="宋体" w:cs="Times New Roman"/>
          <w:sz w:val="21"/>
          <w:szCs w:val="24"/>
          <w:u w:val="single"/>
          <w:lang w:val="en-US" w:eastAsia="zh-CN" w:bidi="ar-SA"/>
        </w:rPr>
        <w:t xml:space="preserve">病历文书支持引用患者生命体征信息</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5.8★</w:t>
      </w:r>
      <w:r>
        <w:rPr>
          <w:rFonts w:hint="eastAsia" w:ascii="Calibri" w:hAnsi="Calibri" w:eastAsia="宋体" w:cs="Times New Roman"/>
          <w:sz w:val="21"/>
          <w:szCs w:val="24"/>
          <w:u w:val="single"/>
          <w:lang w:val="en-US" w:eastAsia="zh-CN" w:bidi="ar-SA"/>
        </w:rPr>
        <w:t xml:space="preserve">支持对接LIS、PACS，并能导入患者检验检查报告结果</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5.9★</w:t>
      </w:r>
      <w:r>
        <w:rPr>
          <w:rFonts w:hint="eastAsia" w:ascii="Calibri" w:hAnsi="Calibri" w:eastAsia="宋体" w:cs="Times New Roman"/>
          <w:sz w:val="21"/>
          <w:szCs w:val="24"/>
          <w:u w:val="single"/>
          <w:lang w:val="en-US" w:eastAsia="zh-CN" w:bidi="ar-SA"/>
        </w:rPr>
        <w:t xml:space="preserve">病历文书支持导入历史急诊病历内容</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5.10★</w:t>
      </w:r>
      <w:r>
        <w:rPr>
          <w:rFonts w:hint="eastAsia" w:ascii="Calibri" w:hAnsi="Calibri" w:eastAsia="宋体" w:cs="Times New Roman"/>
          <w:sz w:val="21"/>
          <w:szCs w:val="24"/>
          <w:u w:val="single"/>
          <w:lang w:val="en-US" w:eastAsia="zh-CN" w:bidi="ar-SA"/>
        </w:rPr>
        <w:t xml:space="preserve">支持对接CA</w:t>
      </w:r>
      <w:r>
        <w:rPr>
          <w:rFonts w:hint="eastAsia" w:ascii="Calibri" w:hAnsi="Calibri" w:eastAsia="宋体" w:cs="Times New Roman"/>
          <w:sz w:val="21"/>
          <w:szCs w:val="24"/>
          <w:lang w:val="en-US" w:eastAsia="zh-CN" w:bidi="ar-SA"/>
        </w:rPr>
        <w:t xml:space="preserve">，医生、护士可对相关病历文书进行CA签名。</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5.11▲</w:t>
      </w:r>
      <w:r>
        <w:rPr>
          <w:rFonts w:hint="eastAsia" w:ascii="Calibri" w:hAnsi="Calibri" w:eastAsia="宋体" w:cs="Times New Roman"/>
          <w:sz w:val="21"/>
          <w:szCs w:val="24"/>
          <w:u w:val="single"/>
          <w:lang w:val="en-US" w:eastAsia="zh-CN" w:bidi="ar-SA"/>
        </w:rPr>
        <w:t xml:space="preserve">支持知情同意电子签</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numPr>
          <w:ilvl w:val="0"/>
          <w:numId w:val="0"/>
        </w:numPr>
        <w:ind w:left="360" w:hanging="360"/>
        <w:rPr>
          <w:rFonts w:ascii="Calibri" w:hAnsi="Calibri" w:eastAsia="宋体" w:cs="Times New Roman"/>
          <w:szCs w:val="24"/>
        </w:rPr>
      </w:pPr>
      <w:r>
        <w:rPr>
          <w:rFonts w:ascii="Calibri" w:hAnsi="Calibri" w:eastAsia="宋体" w:cs="Times New Roman"/>
          <w:sz w:val="21"/>
          <w:szCs w:val="24"/>
          <w:lang w:val="en-US" w:eastAsia="zh-CN" w:bidi="ar-SA"/>
        </w:rPr>
        <w:t xml:space="preserve">6、</w:t>
      </w:r>
      <w:r>
        <w:rPr>
          <w:rFonts w:hint="eastAsia" w:ascii="Calibri" w:hAnsi="Calibri" w:eastAsia="宋体" w:cs="Times New Roman"/>
          <w:szCs w:val="24"/>
        </w:rPr>
        <w:t xml:space="preserve">急诊会诊子系统</w:t>
      </w:r>
      <w:r>
        <w:rPr>
          <w:rFonts w:ascii="Calibri" w:hAnsi="Calibri" w:eastAsia="宋体" w:cs="Times New Roman"/>
          <w:szCs w:val="24"/>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6.1★</w:t>
      </w:r>
      <w:r>
        <w:rPr>
          <w:rFonts w:hint="eastAsia" w:ascii="Calibri" w:hAnsi="Calibri" w:eastAsia="宋体" w:cs="Times New Roman"/>
          <w:sz w:val="21"/>
          <w:szCs w:val="24"/>
          <w:u w:val="single"/>
          <w:lang w:val="en-US" w:eastAsia="zh-CN" w:bidi="ar-SA"/>
        </w:rPr>
        <w:t xml:space="preserve">支持院内急会诊</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6.2支持院外急会诊。</w:t>
      </w:r>
      <w:r>
        <w:rPr>
          <w:rFonts w:ascii="Calibri" w:hAnsi="Calibri" w:eastAsia="宋体" w:cs="Times New Roman"/>
          <w:sz w:val="21"/>
          <w:szCs w:val="24"/>
          <w:lang w:val="en-US" w:eastAsia="zh-CN" w:bidi="ar-SA"/>
        </w:rPr>
      </w:r>
      <w:r/>
    </w:p>
    <w:p>
      <w:pPr>
        <w:pStyle w:val="885"/>
        <w:numPr>
          <w:ilvl w:val="0"/>
          <w:numId w:val="0"/>
        </w:numPr>
        <w:ind w:left="360" w:hanging="360"/>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t xml:space="preserve">7、</w:t>
      </w:r>
      <w:r>
        <w:rPr>
          <w:rFonts w:hint="eastAsia" w:ascii="Calibri" w:hAnsi="Calibri" w:eastAsia="宋体" w:cs="Times New Roman"/>
          <w:sz w:val="21"/>
          <w:szCs w:val="24"/>
          <w:lang w:val="en-US" w:eastAsia="zh-CN" w:bidi="ar-SA"/>
        </w:rPr>
        <w:t xml:space="preserve">急诊交接班子系统</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7.1★</w:t>
      </w:r>
      <w:r>
        <w:rPr>
          <w:rFonts w:hint="eastAsia" w:ascii="Calibri" w:hAnsi="Calibri" w:eastAsia="宋体" w:cs="Times New Roman"/>
          <w:sz w:val="21"/>
          <w:szCs w:val="24"/>
          <w:u w:val="single"/>
          <w:lang w:val="en-US" w:eastAsia="zh-CN" w:bidi="ar-SA"/>
        </w:rPr>
        <w:t xml:space="preserve">支持医生交接班（患者基本信息、诊断、治疗进展、用药情况等），支持床旁交班</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pPr>
      <w:r>
        <w:rPr>
          <w:rFonts w:hint="eastAsia" w:ascii="Calibri" w:hAnsi="Calibri" w:eastAsia="宋体" w:cs="Times New Roman"/>
          <w:sz w:val="21"/>
          <w:szCs w:val="24"/>
          <w:lang w:val="en-US" w:eastAsia="zh-CN" w:bidi="ar-SA"/>
        </w:rPr>
        <w:t xml:space="preserve">7.2★</w:t>
      </w:r>
      <w:r>
        <w:rPr>
          <w:rFonts w:hint="eastAsia" w:ascii="Calibri" w:hAnsi="Calibri" w:eastAsia="宋体" w:cs="Times New Roman"/>
          <w:sz w:val="21"/>
          <w:szCs w:val="24"/>
          <w:u w:val="single"/>
          <w:lang w:val="en-US" w:eastAsia="zh-CN" w:bidi="ar-SA"/>
        </w:rPr>
        <w:t xml:space="preserve">支持护士交接班（患者病情记录、观察项、出入量数据以及医嘱信息等），支持床旁交班，支持</w:t>
      </w:r>
      <w:r>
        <w:rPr>
          <w:rFonts w:ascii="Calibri" w:hAnsi="Calibri" w:eastAsia="宋体" w:cs="Times New Roman"/>
          <w:sz w:val="21"/>
          <w:szCs w:val="24"/>
          <w:u w:val="single"/>
          <w:lang w:val="en-US" w:eastAsia="zh-CN" w:bidi="ar-SA"/>
        </w:rPr>
        <w:t xml:space="preserve">S</w:t>
      </w:r>
      <w:r>
        <w:rPr>
          <w:rFonts w:hint="eastAsia" w:ascii="Calibri" w:hAnsi="Calibri" w:eastAsia="宋体" w:cs="Times New Roman"/>
          <w:sz w:val="21"/>
          <w:szCs w:val="24"/>
          <w:u w:val="single"/>
          <w:lang w:val="en-US" w:eastAsia="zh-CN" w:bidi="ar-SA"/>
        </w:rPr>
        <w:t xml:space="preserve">BAR交班</w:t>
      </w:r>
      <w:r>
        <w:rPr>
          <w:rFonts w:hint="eastAsia" w:ascii="Calibri" w:hAnsi="Calibri" w:eastAsia="宋体" w:cs="Times New Roman"/>
          <w:sz w:val="21"/>
          <w:szCs w:val="24"/>
          <w:lang w:val="en-US" w:eastAsia="zh-CN" w:bidi="ar-SA"/>
        </w:rPr>
        <w:t xml:space="preserve">。</w:t>
      </w:r>
      <w:r/>
    </w:p>
    <w:p>
      <w:pPr>
        <w:pStyle w:val="885"/>
        <w:numPr>
          <w:ilvl w:val="0"/>
          <w:numId w:val="0"/>
        </w:numPr>
        <w:ind w:left="360" w:hanging="360"/>
      </w:pPr>
      <w:r>
        <w:rPr>
          <w:rFonts w:ascii="Times New Roman" w:hAnsi="Times New Roman"/>
          <w:sz w:val="21"/>
          <w:szCs w:val="21"/>
          <w:lang w:val="en-US" w:eastAsia="zh-CN" w:bidi="ar-SA"/>
        </w:rPr>
        <w:t xml:space="preserve">8、</w:t>
      </w:r>
      <w:r>
        <w:rPr>
          <w:rFonts w:hint="eastAsia"/>
        </w:rPr>
        <w:t xml:space="preserve">急诊质控子系统</w:t>
      </w:r>
      <w:r/>
    </w:p>
    <w:p>
      <w:pPr>
        <w:pStyle w:val="885"/>
        <w:ind w:left="360"/>
      </w:pPr>
      <w:r>
        <w:rPr>
          <w:rFonts w:hint="eastAsia"/>
        </w:rPr>
        <w:t xml:space="preserve">8.1▲</w:t>
      </w:r>
      <w:r>
        <w:rPr>
          <w:rFonts w:hint="eastAsia"/>
          <w:u w:val="single"/>
        </w:rPr>
        <w:t xml:space="preserve">主要用于对急诊科室就诊过程的质量监控，可以根据院方的要求配置统计内容，包括并不限于：急诊科医患比，急诊科护患比，急诊科各级患者构成比，急诊抢救室床位日均周转率，急诊留观时间&gt;</w:t>
      </w:r>
      <w:r>
        <w:rPr>
          <w:u w:val="single"/>
        </w:rPr>
        <w:t xml:space="preserve">=72h</w:t>
      </w:r>
      <w:r>
        <w:rPr>
          <w:rFonts w:hint="eastAsia"/>
          <w:u w:val="single"/>
        </w:rPr>
        <w:t xml:space="preserve">病例数，急诊抢救室患者死亡率，ROSC成功率，急性ST段抬高性心肌梗死再灌输治疗率，急性脑梗死再灌输治疗率，感染性休克1小时集束化治疗完成率，严重创伤的平均术前时间，急诊 IV 级患者静脉输液率，急性（农药或药物）中毒患者死亡率，ROSC后昏迷患者目标温度管理率，危险性急性上消化道出血急诊内镜（或介入）治疗率等</w:t>
      </w:r>
      <w:r>
        <w:rPr>
          <w:rFonts w:hint="eastAsia"/>
        </w:rPr>
        <w:t xml:space="preserve">。</w:t>
      </w:r>
      <w:r/>
    </w:p>
    <w:p>
      <w:pPr>
        <w:pStyle w:val="885"/>
        <w:numPr>
          <w:ilvl w:val="0"/>
          <w:numId w:val="0"/>
        </w:numPr>
        <w:ind w:left="360" w:hanging="360"/>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t xml:space="preserve">9、</w:t>
      </w:r>
      <w:r>
        <w:rPr>
          <w:rFonts w:hint="eastAsia" w:ascii="Calibri" w:hAnsi="Calibri" w:eastAsia="宋体" w:cs="Times New Roman"/>
          <w:sz w:val="21"/>
          <w:szCs w:val="24"/>
          <w:lang w:val="en-US" w:eastAsia="zh-CN" w:bidi="ar-SA"/>
        </w:rPr>
        <w:t xml:space="preserve">急诊统计查询子系统</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9.1★</w:t>
      </w:r>
      <w:r>
        <w:rPr>
          <w:rFonts w:hint="eastAsia" w:ascii="Calibri" w:hAnsi="Calibri" w:eastAsia="宋体" w:cs="Times New Roman"/>
          <w:sz w:val="21"/>
          <w:szCs w:val="24"/>
          <w:u w:val="single"/>
          <w:lang w:val="en-US" w:eastAsia="zh-CN" w:bidi="ar-SA"/>
        </w:rPr>
        <w:t xml:space="preserve">提供多维度数据统计分析功能，可根据院方需求配置统计内容</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9.2统计的内容包括并不限于以下内容：</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9.2.1▲</w:t>
      </w:r>
      <w:r>
        <w:rPr>
          <w:rFonts w:hint="eastAsia" w:ascii="Calibri" w:hAnsi="Calibri" w:eastAsia="宋体" w:cs="Times New Roman"/>
          <w:sz w:val="21"/>
          <w:szCs w:val="24"/>
          <w:u w:val="single"/>
          <w:lang w:val="en-US" w:eastAsia="zh-CN" w:bidi="ar-SA"/>
        </w:rPr>
        <w:t xml:space="preserve">分诊统计（分诊明细统计、分诊等级统计、分诊科室统计、患者去向统计等）</w:t>
      </w:r>
      <w:r>
        <w:rPr>
          <w:rFonts w:hint="eastAsia" w:ascii="Calibri" w:hAnsi="Calibri" w:eastAsia="宋体" w:cs="Times New Roman"/>
          <w:sz w:val="21"/>
          <w:szCs w:val="24"/>
          <w:lang w:val="en-US" w:eastAsia="zh-CN" w:bidi="ar-SA"/>
        </w:rPr>
        <w:t xml:space="preserve">。</w:t>
      </w:r>
      <w:r>
        <w:rPr>
          <w:rFonts w:ascii="Calibri" w:hAnsi="Calibri" w:eastAsia="宋体" w:cs="Times New Roman"/>
          <w:sz w:val="21"/>
          <w:szCs w:val="24"/>
          <w:lang w:val="en-US" w:eastAsia="zh-CN" w:bidi="ar-SA"/>
        </w:rPr>
      </w:r>
      <w:r/>
    </w:p>
    <w:p>
      <w:pPr>
        <w:pStyle w:val="885"/>
        <w:ind w:left="360"/>
        <w:jc w:val="both"/>
        <w:widowControl w:val="off"/>
        <w:rPr>
          <w:rFonts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9.2.2输液统计（输液记录、工作量明细、工作量汇总等）。</w:t>
      </w:r>
      <w:r>
        <w:rPr>
          <w:rFonts w:ascii="Calibri" w:hAnsi="Calibri" w:eastAsia="宋体" w:cs="Times New Roman"/>
          <w:sz w:val="21"/>
          <w:szCs w:val="24"/>
          <w:lang w:val="en-US" w:eastAsia="zh-CN" w:bidi="ar-SA"/>
        </w:rPr>
      </w:r>
      <w:r/>
    </w:p>
    <w:p>
      <w:pPr>
        <w:pStyle w:val="885"/>
        <w:ind w:left="360"/>
        <w:jc w:val="both"/>
        <w:widowControl w:val="off"/>
        <w:rPr>
          <w:rFonts w:ascii="Times New Roman" w:hAnsi="Times New Roman"/>
          <w:sz w:val="21"/>
          <w:szCs w:val="21"/>
          <w:lang w:val="en-US" w:eastAsia="zh-CN" w:bidi="ar-SA"/>
        </w:rPr>
      </w:pPr>
      <w:r>
        <w:rPr>
          <w:rFonts w:hint="eastAsia" w:ascii="Calibri" w:hAnsi="Calibri" w:eastAsia="宋体" w:cs="Times New Roman"/>
          <w:sz w:val="21"/>
          <w:szCs w:val="24"/>
          <w:lang w:val="en-US" w:eastAsia="zh-CN" w:bidi="ar-SA"/>
        </w:rPr>
        <w:t xml:space="preserve">9.2.3其他统计（急诊工作量统计、患者费用查询等）。</w:t>
      </w:r>
      <w:r>
        <w:rPr>
          <w:rFonts w:ascii="Times New Roman" w:hAnsi="Times New Roman"/>
          <w:sz w:val="21"/>
          <w:szCs w:val="21"/>
          <w:lang w:val="en-US" w:eastAsia="zh-CN" w:bidi="ar-SA"/>
        </w:rPr>
      </w:r>
      <w:r/>
    </w:p>
    <w:p>
      <w:pPr>
        <w:pStyle w:val="885"/>
        <w:numPr>
          <w:ilvl w:val="0"/>
          <w:numId w:val="0"/>
        </w:numPr>
        <w:ind w:left="360" w:hanging="360"/>
      </w:pPr>
      <w:r>
        <w:rPr>
          <w:rFonts w:ascii="Times New Roman" w:hAnsi="Times New Roman"/>
          <w:sz w:val="21"/>
          <w:szCs w:val="21"/>
          <w:lang w:val="en-US" w:eastAsia="zh-CN" w:bidi="ar-SA"/>
        </w:rPr>
        <w:t xml:space="preserve">10、</w:t>
      </w:r>
      <w:r>
        <w:rPr>
          <w:rFonts w:hint="eastAsia"/>
        </w:rPr>
        <w:t xml:space="preserve">信息集成</w:t>
      </w:r>
      <w:r/>
    </w:p>
    <w:p>
      <w:pPr>
        <w:pStyle w:val="885"/>
        <w:ind w:left="360"/>
        <w:rPr>
          <w:rFonts w:hint="eastAsia"/>
          <w:u w:val="single"/>
        </w:rPr>
      </w:pPr>
      <w:r>
        <w:rPr>
          <w:rFonts w:hint="eastAsia"/>
        </w:rPr>
        <w:t xml:space="preserve">10.1★</w:t>
      </w:r>
      <w:r>
        <w:rPr>
          <w:rFonts w:hint="eastAsia"/>
          <w:u w:val="single"/>
        </w:rPr>
        <w:t xml:space="preserve">急诊医学信息系统需支持与医院HIS、LIS、PACS、EMR、审方系统、危急值管理系统、集成平台、患者统一视图系统等进行信息交互或集成，按医院信息化建设进程要求推进执行。</w:t>
      </w:r>
      <w:r>
        <w:rPr>
          <w:rFonts w:hint="eastAsia"/>
          <w:u w:val="single"/>
        </w:rPr>
      </w:r>
      <w:r/>
    </w:p>
    <w:p>
      <w:pPr>
        <w:pStyle w:val="885"/>
        <w:numPr>
          <w:ilvl w:val="0"/>
          <w:numId w:val="0"/>
        </w:numPr>
        <w:ind w:left="360" w:hanging="360"/>
        <w:rPr>
          <w:rFonts w:hint="eastAsia"/>
        </w:rPr>
      </w:pPr>
      <w:r>
        <w:rPr>
          <w:rFonts w:ascii="Times New Roman" w:hAnsi="Times New Roman"/>
          <w:sz w:val="21"/>
          <w:szCs w:val="21"/>
          <w:lang w:val="en-US" w:eastAsia="zh-CN" w:bidi="ar-SA"/>
        </w:rPr>
        <w:t xml:space="preserve">11、</w:t>
      </w:r>
      <w:r>
        <w:rPr>
          <w:rFonts w:hint="eastAsia"/>
        </w:rPr>
        <w:t xml:space="preserve">国产化要求</w:t>
      </w:r>
      <w:r>
        <w:rPr>
          <w:rFonts w:hint="eastAsia"/>
        </w:rPr>
      </w:r>
      <w:r/>
    </w:p>
    <w:p>
      <w:pPr>
        <w:pStyle w:val="885"/>
        <w:jc w:val="both"/>
        <w:widowControl w:val="off"/>
        <w:rPr>
          <w:rFonts w:hint="eastAsia" w:ascii="Calibri" w:hAnsi="Calibri" w:eastAsia="宋体" w:cs="Times New Roman"/>
          <w:sz w:val="21"/>
          <w:szCs w:val="24"/>
          <w:u w:val="single"/>
          <w:lang w:val="en-US" w:eastAsia="zh-CN" w:bidi="ar-SA"/>
        </w:rPr>
      </w:pPr>
      <w:r>
        <w:rPr>
          <w:rFonts w:hint="eastAsia" w:ascii="Calibri" w:hAnsi="Calibri" w:eastAsia="宋体" w:cs="Times New Roman"/>
          <w:sz w:val="21"/>
          <w:szCs w:val="24"/>
          <w:lang w:val="en-US" w:eastAsia="zh-CN" w:bidi="ar-SA"/>
        </w:rPr>
        <w:t xml:space="preserve">11.1★</w:t>
      </w:r>
      <w:r>
        <w:rPr>
          <w:rFonts w:hint="eastAsia" w:ascii="Calibri" w:hAnsi="Calibri" w:eastAsia="宋体" w:cs="Times New Roman"/>
          <w:sz w:val="21"/>
          <w:szCs w:val="24"/>
          <w:u w:val="single"/>
          <w:lang w:val="en-US" w:eastAsia="zh-CN" w:bidi="ar-SA"/>
        </w:rPr>
        <w:t xml:space="preserve">急诊医学信息系统需支持国产化操作系统及数据库，创建一个安全、自主可控的急诊急救一体化平台。如适配付费产品，则相关产品费用由中标人承担。</w:t>
      </w:r>
      <w:r>
        <w:rPr>
          <w:rFonts w:hint="eastAsia" w:ascii="Calibri" w:hAnsi="Calibri" w:eastAsia="宋体" w:cs="Times New Roman"/>
          <w:sz w:val="21"/>
          <w:szCs w:val="24"/>
          <w:u w:val="single"/>
          <w:lang w:val="en-US" w:eastAsia="zh-CN" w:bidi="ar-SA"/>
        </w:rPr>
      </w:r>
      <w:r/>
    </w:p>
    <w:p>
      <w:pPr>
        <w:pStyle w:val="885"/>
        <w:numPr>
          <w:ilvl w:val="0"/>
          <w:numId w:val="0"/>
        </w:numPr>
        <w:ind w:left="360" w:hanging="360"/>
        <w:rPr>
          <w:rFonts w:hint="eastAsia"/>
        </w:rPr>
      </w:pPr>
      <w:r>
        <w:rPr>
          <w:rFonts w:hint="eastAsia"/>
        </w:rPr>
      </w:r>
      <w:r/>
    </w:p>
    <w:p>
      <w:pPr>
        <w:pStyle w:val="885"/>
        <w:jc w:val="center"/>
        <w:spacing w:line="432" w:lineRule="atLeast"/>
        <w:widowControl/>
        <w:rPr>
          <w:rFonts w:ascii="宋体" w:hAnsi="宋体" w:cs="宋体"/>
          <w:b/>
          <w:color w:val="000000"/>
          <w:sz w:val="44"/>
          <w:szCs w:val="44"/>
        </w:rPr>
      </w:pPr>
      <w:r>
        <w:rPr>
          <w:rFonts w:hint="eastAsia" w:ascii="宋体" w:hAnsi="宋体" w:cs="宋体"/>
          <w:b/>
          <w:color w:val="000000"/>
          <w:sz w:val="44"/>
          <w:szCs w:val="44"/>
        </w:rPr>
        <w:t xml:space="preserve">急诊医学信息系统项目功能需求</w:t>
      </w:r>
      <w:r>
        <w:rPr>
          <w:rFonts w:ascii="宋体" w:hAnsi="宋体" w:cs="宋体"/>
          <w:b/>
          <w:color w:val="000000"/>
          <w:sz w:val="44"/>
          <w:szCs w:val="44"/>
        </w:rPr>
      </w:r>
      <w:r/>
    </w:p>
    <w:tbl>
      <w:tblPr>
        <w:tblW w:w="9656" w:type="dxa"/>
        <w:tblInd w:w="-17" w:type="dxa"/>
        <w:tblLayout w:type="autofit"/>
        <w:tblCellMar>
          <w:left w:w="108" w:type="dxa"/>
          <w:top w:w="0" w:type="dxa"/>
          <w:right w:w="108" w:type="dxa"/>
          <w:bottom w:w="0" w:type="dxa"/>
        </w:tblCellMar>
        <w:tblLook w:val="04A0" w:firstRow="1" w:lastRow="0" w:firstColumn="1" w:lastColumn="0" w:noHBand="0" w:noVBand="1"/>
      </w:tblPr>
      <w:tblGrid>
        <w:gridCol w:w="512"/>
        <w:gridCol w:w="929"/>
        <w:gridCol w:w="986"/>
        <w:gridCol w:w="6548"/>
        <w:gridCol w:w="681"/>
      </w:tblGrid>
      <w:tr>
        <w:trPr>
          <w:trHeight w:val="270"/>
        </w:trPr>
        <w:tc>
          <w:tcPr>
            <w:shd w:val="clear" w:color="auto" w:fill="d0cece"/>
            <w:tcBorders>
              <w:top w:val="single" w:color="000000" w:sz="4" w:space="0"/>
              <w:left w:val="single" w:color="000000" w:sz="4" w:space="0"/>
              <w:bottom w:val="single" w:color="000000" w:sz="4" w:space="0"/>
              <w:right w:val="single" w:color="000000" w:sz="4" w:space="0"/>
            </w:tcBorders>
            <w:tcW w:w="512" w:type="dxa"/>
            <w:vAlign w:val="top"/>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序号</w:t>
            </w:r>
            <w:r>
              <w:rPr>
                <w:rFonts w:ascii="宋体" w:hAnsi="宋体" w:cs="宋体"/>
                <w:color w:val="000000"/>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建设内容名称</w:t>
            </w:r>
            <w:r>
              <w:rPr>
                <w:rFonts w:ascii="宋体" w:hAnsi="宋体" w:cs="宋体"/>
                <w:color w:val="000000"/>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功能分类</w:t>
            </w:r>
            <w:r>
              <w:rPr>
                <w:rFonts w:ascii="宋体" w:hAnsi="宋体" w:cs="宋体"/>
                <w:color w:val="000000"/>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主要功能及指标简介</w:t>
            </w:r>
            <w:r>
              <w:rPr>
                <w:rFonts w:ascii="宋体" w:hAnsi="宋体" w:cs="宋体"/>
                <w:color w:val="000000"/>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681" w:type="dxa"/>
            <w:vAlign w:val="top"/>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建设类型</w:t>
            </w:r>
            <w:r>
              <w:rPr>
                <w:rFonts w:ascii="宋体" w:hAnsi="宋体" w:cs="宋体"/>
                <w:color w:val="000000"/>
                <w:sz w:val="22"/>
                <w:szCs w:val="22"/>
              </w:rPr>
            </w:r>
            <w:r/>
          </w:p>
        </w:tc>
      </w:tr>
      <w:tr>
        <w:trPr>
          <w:trHeight w:val="678"/>
        </w:trPr>
        <w:tc>
          <w:tcPr>
            <w:tcBorders>
              <w:top w:val="single" w:color="000000" w:sz="4" w:space="0"/>
              <w:left w:val="single" w:color="000000" w:sz="4" w:space="0"/>
              <w:bottom w:val="none" w:color="000000" w:sz="0" w:space="0"/>
              <w:right w:val="single" w:color="000000" w:sz="4" w:space="0"/>
            </w:tcBorders>
            <w:tcW w:w="512" w:type="dxa"/>
            <w:vAlign w:val="center"/>
            <w:vMerge w:val="restart"/>
            <w:textDirection w:val="lrTb"/>
            <w:noWrap w:val="false"/>
          </w:tcPr>
          <w:p>
            <w:pPr>
              <w:pStyle w:val="885"/>
              <w:jc w:val="center"/>
              <w:widowControl/>
              <w:rPr>
                <w:rFonts w:ascii="宋体" w:hAnsi="宋体" w:cs="宋体"/>
                <w:color w:val="000000"/>
                <w:sz w:val="24"/>
              </w:rPr>
            </w:pPr>
            <w:r/>
            <w:bookmarkStart w:id="197" w:name="_Hlk208650862"/>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restart"/>
            <w:textDirection w:val="lrTb"/>
            <w:noWrap w:val="false"/>
          </w:tcPr>
          <w:p>
            <w:pPr>
              <w:pStyle w:val="885"/>
              <w:jc w:val="center"/>
              <w:rPr>
                <w:rFonts w:ascii="宋体" w:hAnsi="宋体" w:cs="宋体"/>
                <w:color w:val="000000"/>
                <w:sz w:val="24"/>
              </w:rPr>
            </w:pPr>
            <w:r>
              <w:rPr>
                <w:rFonts w:hint="eastAsia" w:ascii="宋体" w:hAnsi="宋体" w:eastAsia="宋体" w:cs="宋体"/>
                <w:color w:val="000000"/>
                <w:sz w:val="22"/>
                <w:szCs w:val="22"/>
              </w:rPr>
              <w:t xml:space="preserve">预检分诊子系统</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4"/>
              </w:rPr>
              <w:t xml:space="preserve">1.1★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widowControl/>
              <w:rPr>
                <w:rFonts w:ascii="宋体" w:hAnsi="宋体" w:cs="宋体"/>
                <w:color w:val="000000"/>
                <w:sz w:val="22"/>
                <w:szCs w:val="22"/>
              </w:rPr>
            </w:pPr>
            <w:r>
              <w:rPr>
                <w:rFonts w:hint="eastAsia" w:ascii="宋体" w:hAnsi="宋体" w:cs="宋体"/>
                <w:color w:val="000000"/>
                <w:sz w:val="22"/>
                <w:szCs w:val="22"/>
              </w:rPr>
              <w:t xml:space="preserve">支持急诊诊区三区四级管理模式。支持先分诊后挂号、先挂号后分诊两种方式，支持分诊信息与挂号记录相关联。支持成人急诊、儿童急诊多点预检分诊同时进行，且互不干扰。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152"/>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支持初诊患者基本信息建档，并与HIS系统共享患者档案信息。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80"/>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支持患者信息快速登记，包括三无人员和群伤事件。</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52"/>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支持绿色通道。</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396"/>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支持特殊人群标识（三无患者、孕产妇等），方便分诊信息分类统计查询。</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65"/>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支持来院方式自定义。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145"/>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w:t>
            </w:r>
            <w:r>
              <w:rPr>
                <w:rFonts w:ascii="宋体" w:hAnsi="宋体" w:cs="宋体"/>
                <w:color w:val="000000"/>
                <w:sz w:val="22"/>
                <w:szCs w:val="22"/>
              </w:rPr>
              <w:t xml:space="preserve">7</w:t>
            </w:r>
            <w:r>
              <w:rPr>
                <w:rFonts w:hint="eastAsia" w:ascii="宋体" w:hAnsi="宋体" w:cs="宋体"/>
                <w:color w:val="000000"/>
                <w:sz w:val="22"/>
                <w:szCs w:val="22"/>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支持生命体征信息录入（包括但不限于心率、血压、体温等），支持连接监护仪、臂式血压计等设备自动采集生命体征信息。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52"/>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w:t>
            </w:r>
            <w:r>
              <w:rPr>
                <w:rFonts w:ascii="宋体" w:hAnsi="宋体" w:cs="宋体"/>
                <w:color w:val="000000"/>
                <w:sz w:val="22"/>
                <w:szCs w:val="22"/>
              </w:rPr>
              <w:t xml:space="preserve">8</w:t>
            </w:r>
            <w:r>
              <w:rPr>
                <w:rFonts w:hint="eastAsia" w:ascii="宋体" w:hAnsi="宋体" w:cs="宋体"/>
                <w:color w:val="000000"/>
                <w:sz w:val="22"/>
                <w:szCs w:val="22"/>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提供分诊知识库。</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38"/>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w:t>
            </w:r>
            <w:r>
              <w:rPr>
                <w:rFonts w:ascii="宋体" w:hAnsi="宋体" w:cs="宋体"/>
                <w:color w:val="000000"/>
                <w:sz w:val="22"/>
                <w:szCs w:val="22"/>
              </w:rPr>
              <w:t xml:space="preserve">9</w:t>
            </w:r>
            <w:r>
              <w:rPr>
                <w:rFonts w:hint="eastAsia" w:ascii="宋体" w:hAnsi="宋体" w:cs="宋体"/>
                <w:color w:val="000000"/>
                <w:sz w:val="22"/>
                <w:szCs w:val="22"/>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支持智能评分（REMS评分、MEWS评分、PEWS评分、GCS评分、ESI评分、疼痛评分、创伤评分等）。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66"/>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w:t>
            </w:r>
            <w:r>
              <w:rPr>
                <w:rFonts w:ascii="宋体" w:hAnsi="宋体" w:cs="宋体"/>
                <w:color w:val="000000"/>
                <w:sz w:val="22"/>
                <w:szCs w:val="22"/>
              </w:rPr>
              <w:t xml:space="preserve">10</w:t>
            </w:r>
            <w:r>
              <w:rPr>
                <w:rFonts w:hint="eastAsia" w:ascii="宋体" w:hAnsi="宋体" w:cs="宋体"/>
                <w:color w:val="000000"/>
                <w:sz w:val="22"/>
                <w:szCs w:val="22"/>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支持自动分诊（支持按儿童、成人不同患者类型的生命体征分级，支持按评分分级），支持人工修改分诊级别和分诊去向，并填写更改原因。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52"/>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1.1</w:t>
            </w:r>
            <w:r>
              <w:rPr>
                <w:rFonts w:ascii="宋体" w:hAnsi="宋体" w:cs="宋体"/>
                <w:color w:val="000000"/>
                <w:sz w:val="22"/>
                <w:szCs w:val="22"/>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支持分诊巡视，</w:t>
            </w:r>
            <w:r>
              <w:rPr>
                <w:rFonts w:hint="eastAsia"/>
              </w:rPr>
              <w:t xml:space="preserve">保障未接诊患者的安全</w:t>
            </w:r>
            <w:r>
              <w:rPr>
                <w:rFonts w:hint="eastAsia" w:ascii="宋体" w:hAnsi="宋体" w:cs="宋体"/>
                <w:color w:val="000000"/>
                <w:sz w:val="22"/>
                <w:szCs w:val="22"/>
              </w:rPr>
              <w:t xml:space="preserve">。</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23"/>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.12</w:t>
            </w:r>
            <w:r>
              <w:rPr>
                <w:rFonts w:hint="eastAsia"/>
              </w:rPr>
              <w:t xml:space="preserve">★</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rPr>
              <w:t xml:space="preserve">支持二次分诊。</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152"/>
        </w:trPr>
        <w:tc>
          <w:tcPr>
            <w:tcBorders>
              <w:top w:val="none" w:color="000000" w:sz="0" w:space="0"/>
              <w:left w:val="single" w:color="000000" w:sz="4" w:space="0"/>
              <w:bottom w:val="none" w:color="000000" w:sz="0"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1.1</w:t>
            </w:r>
            <w:r>
              <w:rPr>
                <w:rFonts w:ascii="宋体" w:hAnsi="宋体" w:cs="宋体"/>
                <w:color w:val="000000"/>
                <w:sz w:val="22"/>
                <w:szCs w:val="22"/>
              </w:rPr>
              <w:t xml:space="preserve">3</w:t>
            </w:r>
            <w:r>
              <w:rPr>
                <w:rFonts w:hint="eastAsia" w:ascii="宋体" w:hAnsi="宋体" w:cs="宋体"/>
                <w:color w:val="000000"/>
                <w:sz w:val="22"/>
                <w:szCs w:val="22"/>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支持流行病学史调查。</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94"/>
        </w:trPr>
        <w:tc>
          <w:tcPr>
            <w:tcBorders>
              <w:top w:val="none" w:color="000000" w:sz="0" w:space="0"/>
              <w:left w:val="single" w:color="000000" w:sz="4" w:space="0"/>
              <w:bottom w:val="single" w:color="000000" w:sz="4" w:space="0"/>
              <w:right w:val="single" w:color="000000" w:sz="4" w:space="0"/>
            </w:tcBorders>
            <w:tcW w:w="512" w:type="dxa"/>
            <w:vAlign w:val="top"/>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single" w:color="000000" w:sz="4" w:space="0"/>
              <w:right w:val="single" w:color="000000" w:sz="4" w:space="0"/>
            </w:tcBorders>
            <w:tcW w:w="929"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1.1</w:t>
            </w:r>
            <w:r>
              <w:rPr>
                <w:rFonts w:ascii="宋体" w:hAnsi="宋体" w:cs="宋体"/>
                <w:color w:val="000000"/>
                <w:sz w:val="22"/>
                <w:szCs w:val="22"/>
              </w:rPr>
              <w:t xml:space="preserve">4</w:t>
            </w:r>
            <w:r>
              <w:rPr>
                <w:rFonts w:hint="eastAsia" w:ascii="宋体" w:hAnsi="宋体" w:cs="宋体"/>
                <w:color w:val="000000"/>
                <w:sz w:val="22"/>
                <w:szCs w:val="22"/>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支持院前急救与院内分诊的无缝对接。</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383"/>
        </w:trPr>
        <w:tc>
          <w:tcPr>
            <w:tcBorders>
              <w:top w:val="single" w:color="000000" w:sz="4" w:space="0"/>
              <w:left w:val="single" w:color="000000" w:sz="4" w:space="0"/>
              <w:bottom w:val="none" w:color="000000" w:sz="0" w:space="0"/>
              <w:right w:val="single" w:color="000000" w:sz="4" w:space="0"/>
            </w:tcBorders>
            <w:tcW w:w="512" w:type="dxa"/>
            <w:vAlign w:val="center"/>
            <w:vMerge w:val="restart"/>
            <w:textDirection w:val="lrTb"/>
            <w:noWrap w:val="false"/>
          </w:tcPr>
          <w:p>
            <w:pPr>
              <w:pStyle w:val="885"/>
              <w:jc w:val="center"/>
              <w:widowControl/>
              <w:rPr>
                <w:rFonts w:ascii="宋体" w:hAnsi="宋体" w:cs="宋体"/>
                <w:color w:val="000000"/>
                <w:sz w:val="24"/>
              </w:rPr>
            </w:pPr>
            <w:r/>
            <w:bookmarkEnd w:id="197"/>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restart"/>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急诊医生站子系统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2.1★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widowControl/>
              <w:rPr>
                <w:rFonts w:ascii="宋体" w:hAnsi="宋体" w:cs="宋体"/>
                <w:color w:val="000000"/>
                <w:sz w:val="22"/>
                <w:szCs w:val="22"/>
              </w:rPr>
            </w:pPr>
            <w:r>
              <w:rPr>
                <w:rFonts w:hint="eastAsia" w:ascii="宋体" w:hAnsi="宋体" w:cs="宋体"/>
                <w:color w:val="000000"/>
                <w:sz w:val="22"/>
                <w:szCs w:val="22"/>
              </w:rPr>
              <w:t xml:space="preserve">支持对接HIS系统，完成医生针对急诊患者进行的诊疗行为（如诊断、开具临床用药、检验、检查医嘱等）。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277"/>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2.2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支持病情评估。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66"/>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2.3★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支持对接LIS、PACS。</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45"/>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2.4★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支持与危急值管理平台集成。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66"/>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2.5★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支持对接医院患者统一视图系统。</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38"/>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2.6★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支持患者一键转归。</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69"/>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0"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2.7★</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支持住院登记。</w:t>
            </w:r>
            <w:r>
              <w:rPr>
                <w:rFonts w:ascii="宋体" w:hAnsi="宋体" w:cs="宋体"/>
                <w:color w:val="000000"/>
                <w:sz w:val="22"/>
                <w:szCs w:val="22"/>
              </w:rPr>
            </w:r>
            <w:r/>
          </w:p>
        </w:tc>
        <w:tc>
          <w:tcPr>
            <w:tcBorders>
              <w:top w:val="single" w:color="000000" w:sz="4" w:space="0"/>
              <w:left w:val="single" w:color="000000" w:sz="4" w:space="0"/>
              <w:bottom w:val="none" w:color="000000" w:sz="0"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45"/>
        </w:trPr>
        <w:tc>
          <w:tcPr>
            <w:tcBorders>
              <w:top w:val="single" w:color="000000" w:sz="4" w:space="0"/>
              <w:left w:val="single" w:color="000000" w:sz="4" w:space="0"/>
              <w:bottom w:val="none" w:color="000000" w:sz="0" w:space="0"/>
              <w:right w:val="single" w:color="000000" w:sz="4" w:space="0"/>
            </w:tcBorders>
            <w:tcW w:w="512" w:type="dxa"/>
            <w:vAlign w:val="center"/>
            <w:vMerge w:val="restart"/>
            <w:textDirection w:val="lrTb"/>
            <w:noWrap w:val="false"/>
          </w:tcPr>
          <w:p>
            <w:pPr>
              <w:pStyle w:val="885"/>
              <w:jc w:val="center"/>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restart"/>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急诊护士站子系统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widowControl/>
              <w:rPr>
                <w:rFonts w:ascii="宋体" w:hAnsi="宋体" w:cs="宋体"/>
                <w:color w:val="000000"/>
                <w:sz w:val="22"/>
                <w:szCs w:val="22"/>
              </w:rPr>
            </w:pPr>
            <w:r>
              <w:rPr>
                <w:rFonts w:hint="eastAsia" w:ascii="宋体" w:hAnsi="宋体" w:cs="宋体"/>
                <w:color w:val="000000"/>
                <w:sz w:val="22"/>
                <w:szCs w:val="22"/>
              </w:rPr>
              <w:t xml:space="preserve">支持患者出入科管理、床位分配，支持腕带、床卡打印。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117"/>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widowControl/>
              <w:rPr>
                <w:rFonts w:ascii="宋体" w:hAnsi="宋体" w:cs="宋体"/>
                <w:color w:val="000000"/>
                <w:sz w:val="22"/>
                <w:szCs w:val="22"/>
              </w:rPr>
            </w:pPr>
            <w:r>
              <w:rPr>
                <w:rFonts w:hint="eastAsia" w:ascii="宋体" w:hAnsi="宋体" w:cs="宋体"/>
                <w:color w:val="000000"/>
                <w:sz w:val="22"/>
                <w:szCs w:val="22"/>
              </w:rPr>
              <w:t xml:space="preserve">支持对接HIS系统，复核、执行医生医嘱。</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52"/>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支持检验条码、输液贴打印。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94"/>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支持录入皮试结果信息。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80"/>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支持体温、出入量录入。</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17"/>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支持患者体征趋势图展示。</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17"/>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3.7▲</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支持录入患者导管信息记录，支持插拔管等操作。</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80"/>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3.8★</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支持从监护仪、呼吸机等设备采集生命体征信息（如心率、呼吸、血氧、脉搏、无创血压、有创血压、体温、中心静脉平均压、潮气、心排量等），快速录入病情记录并生成留观、抢救记录单，支持人工修正。</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52"/>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3.9★</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支持医嘱执行记录自动汇总到护理记录单上。</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45"/>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3.10▲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支持护理评估/评分。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45"/>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3.11★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支持与LIS、PACS集成。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31"/>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3.12★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支持与危急值管理平台集成。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66"/>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3.13★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支持对接医院患者统一视图系统。</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17"/>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3.14★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支持急诊护理看板（抢救区/留观区）。</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03"/>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3.15★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支持患者一键转归。</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94"/>
        </w:trPr>
        <w:tc>
          <w:tcPr>
            <w:tcBorders>
              <w:top w:val="none" w:color="000000" w:sz="0"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single" w:color="000000" w:sz="4"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3.16★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支持对接HIS系统查询患者缴费情况，并能手工新增计费。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80"/>
        </w:trPr>
        <w:tc>
          <w:tcPr>
            <w:tcBorders>
              <w:top w:val="single" w:color="000000" w:sz="4" w:space="0"/>
              <w:left w:val="single" w:color="000000" w:sz="4" w:space="0"/>
              <w:bottom w:val="none" w:color="000000" w:sz="0" w:space="0"/>
              <w:right w:val="single" w:color="000000" w:sz="4" w:space="0"/>
            </w:tcBorders>
            <w:tcW w:w="512" w:type="dxa"/>
            <w:vAlign w:val="center"/>
            <w:vMerge w:val="restart"/>
            <w:textDirection w:val="lrTb"/>
            <w:noWrap w:val="false"/>
          </w:tcPr>
          <w:p>
            <w:pPr>
              <w:pStyle w:val="885"/>
              <w:jc w:val="center"/>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restart"/>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急诊移动护理子系统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4.1★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支持PDA查看、执行医生医嘱。</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239"/>
        </w:trPr>
        <w:tc>
          <w:tcPr>
            <w:tcBorders>
              <w:top w:val="single" w:color="000000" w:sz="4"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4.2★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执行医嘱时支持核对病人与医嘱是否一致，减少医疗差错。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177"/>
        </w:trPr>
        <w:tc>
          <w:tcPr>
            <w:tcBorders>
              <w:top w:val="single" w:color="000000" w:sz="4"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4.3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支持配液操作。</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309"/>
        </w:trPr>
        <w:tc>
          <w:tcPr>
            <w:tcBorders>
              <w:top w:val="single" w:color="000000" w:sz="4"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4.4★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支持输液巡视、病情巡视。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52"/>
        </w:trPr>
        <w:tc>
          <w:tcPr>
            <w:tcBorders>
              <w:top w:val="single" w:color="000000" w:sz="4"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4.5★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支持录入皮试结果信息。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51"/>
        </w:trPr>
        <w:tc>
          <w:tcPr>
            <w:tcBorders>
              <w:top w:val="single" w:color="000000" w:sz="4"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0"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4.6▲</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6548" w:type="dxa"/>
            <w:vAlign w:val="center"/>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支持录入护理评估/评分信息。</w:t>
            </w:r>
            <w:r>
              <w:rPr>
                <w:rFonts w:ascii="宋体" w:hAnsi="宋体" w:cs="宋体"/>
                <w:color w:val="000000"/>
                <w:sz w:val="22"/>
                <w:szCs w:val="22"/>
              </w:rPr>
            </w:r>
            <w:r/>
          </w:p>
        </w:tc>
        <w:tc>
          <w:tcPr>
            <w:tcBorders>
              <w:top w:val="single" w:color="000000" w:sz="4" w:space="0"/>
              <w:left w:val="single" w:color="000000" w:sz="4" w:space="0"/>
              <w:bottom w:val="none" w:color="000000" w:sz="0" w:space="0"/>
              <w:right w:val="single" w:color="000000" w:sz="4" w:space="0"/>
            </w:tcBorders>
            <w:tcW w:w="681" w:type="dxa"/>
            <w:vAlign w:val="center"/>
            <w:textDirection w:val="lrTb"/>
            <w:noWrap w:val="false"/>
          </w:tcPr>
          <w:p>
            <w:pPr>
              <w:pStyle w:val="885"/>
              <w:jc w:val="center"/>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484"/>
        </w:trPr>
        <w:tc>
          <w:tcPr>
            <w:tcBorders>
              <w:top w:val="single" w:color="000000" w:sz="4" w:space="0"/>
              <w:left w:val="single" w:color="000000" w:sz="4" w:space="0"/>
              <w:bottom w:val="none" w:color="000000" w:sz="0" w:space="0"/>
              <w:right w:val="single" w:color="000000" w:sz="4" w:space="0"/>
            </w:tcBorders>
            <w:tcW w:w="512" w:type="dxa"/>
            <w:vAlign w:val="center"/>
            <w:vMerge w:val="restart"/>
            <w:textDirection w:val="lrTb"/>
            <w:noWrap w:val="false"/>
          </w:tcPr>
          <w:p>
            <w:pPr>
              <w:pStyle w:val="885"/>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restart"/>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急诊电子病历子系统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提供常用的急诊病历模板（急诊病历、抢救记录、留观病程记录、病危病重通知单、相关知情同意书等）。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277"/>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提供常用的护理记录单模板（留观、抢救记录单等）。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851"/>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提供常用的护理文书模板（压疮高危风险告知书、急诊患者预防坠床/跌倒告知书、儿童高危跌倒告知书、儿童高危压疮告知书、儿童患者安全告知书等）。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886"/>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提供常用的护理评分模板（患者入室评估单、预防跌倒护理评估表、GCS评分、镇静量表RASS评分表、压疮评分、导管滑落评分等）。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91"/>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提供病历模板配置工具。</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304"/>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病历文书支持引用患者医嘱信息。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49"/>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5.7★</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病历文书支持引用患者生命体征信息。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63"/>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5.8★</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支持对接LIS、PACS，并能导入患者检验检查报告结果。</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63"/>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5.9★</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病历文书支持导入历史急诊病历内容。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77"/>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5.10★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支持对接CA。</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53"/>
        </w:trPr>
        <w:tc>
          <w:tcPr>
            <w:tcBorders>
              <w:top w:val="none" w:color="000000" w:sz="0"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single" w:color="000000" w:sz="4"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5.11▲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支持知情同意电子签。</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950"/>
        </w:trPr>
        <w:tc>
          <w:tcPr>
            <w:tcBorders>
              <w:top w:val="single" w:color="000000" w:sz="4" w:space="0"/>
              <w:left w:val="single" w:color="000000" w:sz="4" w:space="0"/>
              <w:bottom w:val="none" w:color="000000" w:sz="0" w:space="0"/>
              <w:right w:val="single" w:color="000000" w:sz="4" w:space="0"/>
            </w:tcBorders>
            <w:tcW w:w="512" w:type="dxa"/>
            <w:vAlign w:val="center"/>
            <w:vMerge w:val="restart"/>
            <w:textDirection w:val="lrTb"/>
            <w:noWrap w:val="false"/>
          </w:tcPr>
          <w:p>
            <w:pPr>
              <w:pStyle w:val="885"/>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restart"/>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急诊会诊子系统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6.1★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支持院内急会诊。</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1150"/>
        </w:trPr>
        <w:tc>
          <w:tcPr>
            <w:tcBorders>
              <w:top w:val="none" w:color="000000" w:sz="0"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single" w:color="000000" w:sz="4" w:space="0"/>
              <w:right w:val="single" w:color="000000" w:sz="4" w:space="0"/>
            </w:tcBorders>
            <w:tcW w:w="929" w:type="dxa"/>
            <w:vAlign w:val="center"/>
            <w:vMerge w:val="continue"/>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6.2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支持院外急会诊。</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1195"/>
        </w:trPr>
        <w:tc>
          <w:tcPr>
            <w:tcBorders>
              <w:top w:val="single" w:color="000000" w:sz="4" w:space="0"/>
              <w:left w:val="single" w:color="000000" w:sz="4" w:space="0"/>
              <w:bottom w:val="none" w:color="000000" w:sz="0" w:space="0"/>
              <w:right w:val="single" w:color="000000" w:sz="4" w:space="0"/>
            </w:tcBorders>
            <w:tcW w:w="512" w:type="dxa"/>
            <w:vAlign w:val="center"/>
            <w:vMerge w:val="restart"/>
            <w:textDirection w:val="lrTb"/>
            <w:noWrap w:val="false"/>
          </w:tcPr>
          <w:p>
            <w:pPr>
              <w:pStyle w:val="885"/>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vMerge w:val="restart"/>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急诊交接班子系统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7.1★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支持医生交接班（患者基本信息、诊断、治疗进展、用药情况等），支持床旁交班。</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609"/>
        </w:trPr>
        <w:tc>
          <w:tcPr>
            <w:tcBorders>
              <w:top w:val="none" w:color="000000" w:sz="0"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single" w:color="000000" w:sz="4" w:space="0"/>
              <w:right w:val="single" w:color="000000" w:sz="4" w:space="0"/>
            </w:tcBorders>
            <w:tcW w:w="929"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7.2★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支持护士交接班（患者病情记录、观察项、出入量数据以及医嘱信息等），支持床旁交班，支持SBAR交班。</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855"/>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5"/>
              <w:jc w:val="center"/>
              <w:rPr>
                <w:rFonts w:ascii="宋体" w:hAnsi="宋体" w:cs="宋体"/>
                <w:color w:val="000000"/>
                <w:sz w:val="22"/>
                <w:szCs w:val="22"/>
              </w:rPr>
            </w:pPr>
            <w:r>
              <w:rPr>
                <w:rFonts w:hint="eastAsia" w:ascii="宋体" w:hAnsi="宋体" w:cs="宋体"/>
                <w:color w:val="000000"/>
                <w:sz w:val="22"/>
                <w:szCs w:val="22"/>
              </w:rPr>
              <w:t xml:space="preserve">8</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885"/>
              <w:jc w:val="center"/>
              <w:rPr>
                <w:rFonts w:ascii="宋体" w:hAnsi="宋体" w:cs="宋体"/>
                <w:color w:val="000000"/>
                <w:sz w:val="24"/>
              </w:rPr>
            </w:pPr>
            <w:r>
              <w:rPr>
                <w:rFonts w:hint="eastAsia" w:ascii="宋体" w:hAnsi="宋体" w:cs="宋体"/>
                <w:color w:val="000000"/>
                <w:sz w:val="22"/>
                <w:szCs w:val="22"/>
              </w:rPr>
              <w:t xml:space="preserve">急诊质控子系统</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2"/>
                <w:szCs w:val="22"/>
              </w:rPr>
            </w:pPr>
            <w:r>
              <w:rPr>
                <w:rFonts w:hint="eastAsia" w:ascii="宋体" w:hAnsi="宋体" w:cs="宋体"/>
                <w:color w:val="000000"/>
                <w:sz w:val="22"/>
                <w:szCs w:val="22"/>
              </w:rPr>
              <w:t xml:space="preserve">8.1▲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widowControl/>
              <w:rPr>
                <w:rFonts w:ascii="宋体" w:hAnsi="宋体" w:cs="宋体"/>
                <w:color w:val="000000"/>
                <w:sz w:val="22"/>
                <w:szCs w:val="22"/>
              </w:rPr>
            </w:pPr>
            <w:r>
              <w:rPr>
                <w:rFonts w:hint="eastAsia" w:ascii="宋体" w:hAnsi="宋体" w:cs="宋体"/>
                <w:color w:val="000000"/>
                <w:sz w:val="22"/>
                <w:szCs w:val="22"/>
              </w:rPr>
              <w:t xml:space="preserve">主要用于对急诊科室就诊过程的质量监控，可以根据院方的要求配置统计内容，包括并不限于：急诊科医患比，急诊科护患比，急诊科各级患者构成比，急诊抢救室床位日均周转率，急诊留观时间&gt;=72h病例数，急诊抢救室患者死亡率，ROSC成功率，急性ST段抬高性心肌梗死再灌输治疗率，急性脑梗死再灌输治疗率，感染性休克1小时集束化治疗完成率，严重创伤的平均术前时间，急诊 IV 级患者静脉输液率，急性（农药或药物）中毒患者死亡率，ROSC后昏迷患者目标温度管理率，危险性急性上消化道出血急诊内镜（或介入）治疗率等。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211"/>
        </w:trPr>
        <w:tc>
          <w:tcPr>
            <w:tcBorders>
              <w:top w:val="none" w:color="000000" w:sz="0" w:space="0"/>
              <w:left w:val="single" w:color="000000" w:sz="4" w:space="0"/>
              <w:bottom w:val="none" w:color="000000" w:sz="0" w:space="0"/>
              <w:right w:val="single" w:color="000000" w:sz="4" w:space="0"/>
            </w:tcBorders>
            <w:tcW w:w="512" w:type="dxa"/>
            <w:vAlign w:val="center"/>
            <w:vMerge w:val="restart"/>
            <w:textDirection w:val="lrTb"/>
            <w:noWrap w:val="false"/>
          </w:tcPr>
          <w:p>
            <w:pPr>
              <w:pStyle w:val="885"/>
              <w:jc w:val="center"/>
              <w:rPr>
                <w:rFonts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restart"/>
            <w:textDirection w:val="lrTb"/>
            <w:noWrap w:val="false"/>
          </w:tcPr>
          <w:p>
            <w:pPr>
              <w:pStyle w:val="885"/>
              <w:jc w:val="center"/>
              <w:rPr>
                <w:rFonts w:ascii="宋体" w:hAnsi="宋体" w:cs="宋体"/>
                <w:color w:val="000000"/>
                <w:sz w:val="24"/>
              </w:rPr>
            </w:pPr>
            <w:r>
              <w:rPr>
                <w:rFonts w:hint="eastAsia" w:ascii="宋体" w:hAnsi="宋体" w:eastAsia="宋体" w:cs="宋体"/>
                <w:color w:val="000000"/>
                <w:sz w:val="22"/>
                <w:szCs w:val="22"/>
              </w:rPr>
              <w:t xml:space="preserve">急诊统计查询子系统</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9.1★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提供多维度数据统计分析功能，可根据院方需求配置统计内容。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510"/>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9.2.1▲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分诊统计（分诊明细统计、分诊等级统计、分诊科室统计、患者去向统计等）。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720"/>
        </w:trPr>
        <w:tc>
          <w:tcPr>
            <w:tcBorders>
              <w:top w:val="none" w:color="000000" w:sz="0" w:space="0"/>
              <w:left w:val="single" w:color="000000" w:sz="4" w:space="0"/>
              <w:bottom w:val="none" w:color="000000" w:sz="0"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none" w:color="000000" w:sz="0" w:space="0"/>
              <w:right w:val="single" w:color="000000" w:sz="4" w:space="0"/>
            </w:tcBorders>
            <w:tcW w:w="929"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9.2.2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输液统计（输液记录、工作量明细、工作量汇总等）。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243"/>
        </w:trPr>
        <w:tc>
          <w:tcPr>
            <w:tcBorders>
              <w:top w:val="none" w:color="000000" w:sz="0"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none" w:color="000000" w:sz="0" w:space="0"/>
              <w:left w:val="single" w:color="000000" w:sz="4" w:space="0"/>
              <w:bottom w:val="single" w:color="000000" w:sz="4" w:space="0"/>
              <w:right w:val="single" w:color="000000" w:sz="4" w:space="0"/>
            </w:tcBorders>
            <w:tcW w:w="929" w:type="dxa"/>
            <w:vAlign w:val="center"/>
            <w:vMerge w:val="continue"/>
            <w:textDirection w:val="lrTb"/>
            <w:noWrap w:val="false"/>
          </w:tcPr>
          <w:p>
            <w:pPr>
              <w:pStyle w:val="885"/>
              <w:jc w:val="center"/>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9.2.3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top"/>
            <w:textDirection w:val="lrTb"/>
            <w:noWrap w:val="false"/>
          </w:tcPr>
          <w:p>
            <w:pPr>
              <w:pStyle w:val="885"/>
              <w:jc w:val="left"/>
              <w:rPr>
                <w:rFonts w:ascii="宋体" w:hAnsi="宋体" w:cs="宋体"/>
                <w:color w:val="000000"/>
                <w:sz w:val="22"/>
                <w:szCs w:val="22"/>
              </w:rPr>
            </w:pPr>
            <w:r>
              <w:rPr>
                <w:rFonts w:hint="eastAsia" w:ascii="宋体" w:hAnsi="宋体" w:cs="宋体"/>
                <w:color w:val="000000"/>
                <w:sz w:val="22"/>
                <w:szCs w:val="22"/>
              </w:rPr>
              <w:t xml:space="preserve">其他统计（急诊工作量统计、患者费用查询等）。</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885"/>
              <w:jc w:val="center"/>
            </w:pPr>
            <w:r>
              <w:rPr>
                <w:rFonts w:hint="eastAsia" w:ascii="宋体" w:hAnsi="宋体" w:cs="宋体"/>
                <w:color w:val="000000"/>
                <w:sz w:val="22"/>
                <w:szCs w:val="22"/>
              </w:rPr>
              <w:t xml:space="preserve">新建</w:t>
            </w:r>
            <w:r/>
          </w:p>
        </w:tc>
      </w:tr>
      <w:tr>
        <w:trPr>
          <w:trHeight w:val="729"/>
        </w:trPr>
        <w:tc>
          <w:tcPr>
            <w:tcBorders>
              <w:top w:val="single" w:color="000000" w:sz="4" w:space="0"/>
              <w:left w:val="single" w:color="000000" w:sz="4" w:space="0"/>
              <w:bottom w:val="none" w:color="000000" w:sz="0" w:space="0"/>
              <w:right w:val="single" w:color="000000" w:sz="4" w:space="0"/>
            </w:tcBorders>
            <w:tcW w:w="512" w:type="dxa"/>
            <w:vAlign w:val="center"/>
            <w:textDirection w:val="lrTb"/>
            <w:noWrap w:val="false"/>
          </w:tcPr>
          <w:p>
            <w:pPr>
              <w:pStyle w:val="885"/>
              <w:jc w:val="center"/>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929" w:type="dxa"/>
            <w:vAlign w:val="center"/>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信息集成</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0" w:space="0"/>
              <w:right w:val="single" w:color="000000" w:sz="4" w:space="0"/>
            </w:tcBorders>
            <w:tcW w:w="949" w:type="dxa"/>
            <w:vAlign w:val="center"/>
            <w:textDirection w:val="lrTb"/>
            <w:noWrap w:val="false"/>
          </w:tcPr>
          <w:p>
            <w:pPr>
              <w:pStyle w:val="885"/>
              <w:jc w:val="left"/>
              <w:rPr>
                <w:rFonts w:ascii="宋体" w:hAnsi="宋体" w:cs="宋体"/>
                <w:color w:val="000000"/>
                <w:sz w:val="24"/>
              </w:rPr>
            </w:pPr>
            <w:r>
              <w:rPr>
                <w:rFonts w:hint="eastAsia" w:ascii="宋体" w:hAnsi="宋体" w:cs="宋体"/>
                <w:color w:val="000000"/>
                <w:sz w:val="22"/>
                <w:szCs w:val="22"/>
              </w:rPr>
              <w:t xml:space="preserve">10.1★</w:t>
            </w:r>
            <w:r>
              <w:rPr>
                <w:rFonts w:ascii="宋体" w:hAnsi="宋体" w:cs="宋体"/>
                <w:color w:val="000000"/>
                <w:sz w:val="24"/>
              </w:rPr>
            </w:r>
            <w:r/>
          </w:p>
        </w:tc>
        <w:tc>
          <w:tcPr>
            <w:tcBorders>
              <w:top w:val="single" w:color="000000" w:sz="4" w:space="0"/>
              <w:left w:val="single" w:color="000000" w:sz="4" w:space="0"/>
              <w:bottom w:val="none" w:color="000000" w:sz="0" w:space="0"/>
              <w:right w:val="single" w:color="000000" w:sz="4" w:space="0"/>
            </w:tcBorders>
            <w:tcW w:w="6548" w:type="dxa"/>
            <w:vAlign w:val="top"/>
            <w:textDirection w:val="lrTb"/>
            <w:noWrap w:val="false"/>
          </w:tcPr>
          <w:p>
            <w:pPr>
              <w:pStyle w:val="885"/>
              <w:jc w:val="left"/>
              <w:rPr>
                <w:rFonts w:hint="eastAsia" w:ascii="宋体" w:hAnsi="宋体" w:cs="宋体"/>
                <w:color w:val="000000"/>
                <w:sz w:val="22"/>
                <w:szCs w:val="22"/>
                <w:lang w:eastAsia="zh-CN"/>
              </w:rPr>
            </w:pPr>
            <w:r>
              <w:rPr>
                <w:rFonts w:hint="eastAsia" w:ascii="宋体" w:hAnsi="宋体" w:cs="宋体"/>
                <w:color w:val="000000"/>
                <w:sz w:val="22"/>
                <w:szCs w:val="22"/>
              </w:rPr>
              <w:t xml:space="preserve">急诊医学信息系统需支持与医院HIS、LIS、PACS、EMR、审方系统、危急值管理系统、集成平台、患者统一视图系统等进行信息交互或集成，按医院信息化建设进程要求推进执行</w:t>
            </w:r>
            <w:r>
              <w:rPr>
                <w:rFonts w:hint="eastAsia" w:ascii="宋体" w:hAnsi="宋体" w:cs="宋体"/>
                <w:color w:val="000000"/>
                <w:sz w:val="22"/>
                <w:szCs w:val="22"/>
                <w:lang w:eastAsia="zh-CN"/>
              </w:rPr>
              <w:t xml:space="preserve">。</w:t>
            </w:r>
            <w:r>
              <w:rPr>
                <w:rFonts w:hint="eastAsia" w:ascii="宋体" w:hAnsi="宋体" w:cs="宋体"/>
                <w:color w:val="000000"/>
                <w:sz w:val="22"/>
                <w:szCs w:val="22"/>
                <w:lang w:eastAsia="zh-CN"/>
              </w:rPr>
            </w:r>
            <w:r/>
          </w:p>
        </w:tc>
        <w:tc>
          <w:tcPr>
            <w:tcBorders>
              <w:top w:val="single" w:color="000000" w:sz="4" w:space="0"/>
              <w:left w:val="single" w:color="000000" w:sz="4" w:space="0"/>
              <w:bottom w:val="none" w:color="000000" w:sz="0" w:space="0"/>
              <w:right w:val="single" w:color="000000" w:sz="4" w:space="0"/>
            </w:tcBorders>
            <w:tcW w:w="681" w:type="dxa"/>
            <w:vAlign w:val="center"/>
            <w:textDirection w:val="lrTb"/>
            <w:noWrap w:val="false"/>
          </w:tcPr>
          <w:p>
            <w:pPr>
              <w:pStyle w:val="885"/>
              <w:jc w:val="center"/>
              <w:widowControl/>
              <w:rPr>
                <w:rFonts w:ascii="宋体" w:hAnsi="宋体" w:cs="宋体"/>
                <w:color w:val="000000"/>
                <w:sz w:val="22"/>
                <w:szCs w:val="22"/>
              </w:rPr>
            </w:pPr>
            <w:r>
              <w:rPr>
                <w:rFonts w:hint="eastAsia" w:ascii="宋体" w:hAnsi="宋体" w:cs="宋体"/>
                <w:color w:val="000000"/>
                <w:sz w:val="22"/>
                <w:szCs w:val="22"/>
              </w:rPr>
              <w:t xml:space="preserve">新建</w:t>
            </w:r>
            <w:r>
              <w:rPr>
                <w:rFonts w:ascii="宋体" w:hAnsi="宋体" w:cs="宋体"/>
                <w:color w:val="000000"/>
                <w:sz w:val="22"/>
                <w:szCs w:val="22"/>
              </w:rPr>
            </w:r>
            <w:r/>
          </w:p>
        </w:tc>
      </w:tr>
      <w:tr>
        <w:trPr>
          <w:trHeight w:val="301"/>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5"/>
              <w:jc w:val="center"/>
              <w:widowControl/>
              <w:rPr>
                <w:rFonts w:ascii="宋体" w:hAnsi="宋体" w:cs="宋体"/>
                <w:color w:val="000000"/>
                <w:sz w:val="24"/>
              </w:rPr>
            </w:pPr>
            <w:r>
              <w:rPr>
                <w:rFonts w:hint="eastAsia" w:ascii="宋体" w:hAnsi="宋体" w:cs="宋体"/>
                <w:color w:val="000000"/>
                <w:sz w:val="24"/>
              </w:rPr>
              <w:t xml:space="preserve">11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pStyle w:val="885"/>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国产化要求</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885"/>
              <w:jc w:val="left"/>
              <w:widowControl/>
              <w:rPr>
                <w:rFonts w:ascii="宋体" w:hAnsi="宋体" w:cs="宋体"/>
                <w:color w:val="000000"/>
                <w:sz w:val="24"/>
              </w:rPr>
            </w:pPr>
            <w:r>
              <w:rPr>
                <w:rFonts w:hint="eastAsia" w:ascii="宋体" w:hAnsi="宋体" w:cs="宋体"/>
                <w:color w:val="000000"/>
                <w:sz w:val="22"/>
                <w:szCs w:val="22"/>
              </w:rPr>
              <w:t xml:space="preserve">11.1★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548" w:type="dxa"/>
            <w:vAlign w:val="center"/>
            <w:textDirection w:val="lrTb"/>
            <w:noWrap w:val="false"/>
          </w:tcPr>
          <w:p>
            <w:pPr>
              <w:pStyle w:val="885"/>
              <w:jc w:val="left"/>
              <w:rPr>
                <w:rFonts w:hint="eastAsia" w:ascii="宋体" w:hAnsi="宋体" w:cs="宋体"/>
                <w:color w:val="000000"/>
                <w:sz w:val="22"/>
                <w:szCs w:val="22"/>
              </w:rPr>
            </w:pPr>
            <w:r>
              <w:rPr>
                <w:rFonts w:hint="eastAsia" w:ascii="宋体" w:hAnsi="宋体" w:cs="宋体"/>
                <w:color w:val="000000"/>
                <w:sz w:val="22"/>
                <w:szCs w:val="22"/>
              </w:rPr>
              <w:t xml:space="preserve">急诊医学信息系统需支持国产化操作系统及数据库，创建一个安全、自主可控的急诊急救一体化平台。如适配付费产品，则相关产品费用由中标人承担。</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1" w:type="dxa"/>
            <w:vAlign w:val="top"/>
            <w:textDirection w:val="lrTb"/>
            <w:noWrap w:val="false"/>
          </w:tcPr>
          <w:p>
            <w:pPr>
              <w:pStyle w:val="885"/>
              <w:jc w:val="left"/>
              <w:widowControl/>
              <w:rPr>
                <w:rFonts w:ascii="宋体" w:hAnsi="宋体" w:cs="宋体"/>
                <w:color w:val="000000"/>
                <w:sz w:val="22"/>
                <w:szCs w:val="22"/>
              </w:rPr>
            </w:pPr>
            <w:r>
              <w:rPr>
                <w:rFonts w:ascii="宋体" w:hAnsi="宋体" w:cs="宋体"/>
                <w:color w:val="000000"/>
                <w:sz w:val="22"/>
                <w:szCs w:val="22"/>
              </w:rPr>
            </w:r>
            <w:r/>
          </w:p>
        </w:tc>
      </w:tr>
    </w:tbl>
    <w:p>
      <w:pPr>
        <w:pStyle w:val="885"/>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85"/>
        <w:spacing w:line="0" w:lineRule="atLeast"/>
        <w:rPr>
          <w:rFonts w:ascii="Times New Roman" w:hAnsi="Times New Roman" w:eastAsia="方正仿宋_GBK" w:cs="Times New Roman"/>
          <w:bCs/>
          <w:sz w:val="24"/>
          <w:szCs w:val="24"/>
          <w:highlight w:val="gree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green"/>
        </w:rPr>
      </w:r>
      <w:r/>
    </w:p>
    <w:p>
      <w:pPr>
        <w:pStyle w:val="885"/>
        <w:spacing w:line="480" w:lineRule="exact"/>
        <w:rPr>
          <w:rFonts w:ascii="Times New Roman" w:hAnsi="Times New Roman" w:eastAsia="方正仿宋_GBK" w:cs="Times New Roman"/>
          <w:b/>
          <w:color w:val="000000"/>
          <w:sz w:val="24"/>
          <w:szCs w:val="24"/>
          <w:lang w:eastAsia="zh-CN"/>
        </w:rPr>
      </w:pPr>
      <w:r>
        <w:rPr>
          <w:rFonts w:ascii="Times New Roman" w:hAnsi="Times New Roman" w:eastAsia="方正仿宋_GBK" w:cs="Times New Roman"/>
          <w:b/>
          <w:color w:val="000000"/>
          <w:sz w:val="24"/>
          <w:szCs w:val="24"/>
          <w:lang w:eastAsia="zh-CN"/>
        </w:rPr>
        <w:t xml:space="preserve">三、商务要求</w:t>
      </w:r>
      <w:r>
        <w:rPr>
          <w:rFonts w:ascii="Times New Roman" w:hAnsi="Times New Roman" w:eastAsia="方正仿宋_GBK" w:cs="Times New Roman"/>
          <w:b/>
          <w:color w:val="000000"/>
          <w:sz w:val="24"/>
          <w:szCs w:val="24"/>
          <w:lang w:eastAsia="zh-CN"/>
        </w:rPr>
      </w:r>
      <w:r/>
    </w:p>
    <w:p>
      <w:pPr>
        <w:pStyle w:val="885"/>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885"/>
        <w:spacing w:line="0" w:lineRule="atLeas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sz w:val="24"/>
          <w:szCs w:val="24"/>
        </w:rPr>
      </w:r>
      <w:r/>
    </w:p>
    <w:p>
      <w:pPr>
        <w:pStyle w:val="885"/>
        <w:spacing w:line="0" w:lineRule="atLeast"/>
        <w:rPr>
          <w:rFonts w:ascii="Times New Roman" w:hAnsi="Times New Roman" w:eastAsia="方正仿宋_GBK" w:cs="Times New Roman"/>
          <w:b/>
          <w:bCs/>
          <w:sz w:val="24"/>
        </w:rPr>
      </w:pPr>
      <w:r>
        <w:rPr>
          <w:rFonts w:hint="eastAsia" w:eastAsia="方正仿宋_GBK" w:cs="Times New Roman"/>
          <w:b/>
          <w:bCs/>
          <w:sz w:val="24"/>
        </w:rPr>
        <w:t xml:space="preserve">1</w:t>
      </w:r>
      <w:r>
        <w:rPr>
          <w:rFonts w:ascii="Times New Roman" w:hAnsi="Times New Roman" w:eastAsia="方正仿宋_GBK" w:cs="Times New Roman"/>
          <w:b/>
          <w:bCs/>
          <w:sz w:val="24"/>
        </w:rPr>
        <w:t xml:space="preserve">、采购标的需执行的国家相关标准、行业标准、地方标准或者其他标准、规范；</w:t>
      </w:r>
      <w:r>
        <w:rPr>
          <w:rFonts w:ascii="Times New Roman" w:hAnsi="Times New Roman" w:eastAsia="方正仿宋_GBK" w:cs="Times New Roman"/>
          <w:b/>
          <w:bCs/>
          <w:sz w:val="24"/>
        </w:rPr>
      </w:r>
      <w:r/>
    </w:p>
    <w:p>
      <w:pPr>
        <w:pStyle w:val="885"/>
        <w:ind w:firstLine="480"/>
        <w:spacing w:line="0" w:lineRule="atLeast"/>
        <w:rPr>
          <w:rFonts w:ascii="Times New Roman" w:hAnsi="Times New Roman" w:eastAsia="方正仿宋_GBK" w:cs="Times New Roman"/>
          <w:bCs/>
          <w:sz w:val="24"/>
        </w:rPr>
      </w:pPr>
      <w:r>
        <w:rPr>
          <w:rFonts w:hint="eastAsia" w:ascii="Times New Roman" w:hAnsi="Times New Roman" w:eastAsia="方正仿宋_GBK" w:cs="Times New Roman"/>
          <w:bCs/>
          <w:sz w:val="24"/>
        </w:rPr>
        <w:t xml:space="preserve">按国家标准执行，无国家标准的，按行业标准执行，无国家和行业标准的，按企业标准执行；但在招标文件中有特别要求的，按招标文件中规定的要求执行，并且符合相关法律、法规规定的要求。</w:t>
      </w:r>
      <w:r>
        <w:rPr>
          <w:rFonts w:ascii="Times New Roman" w:hAnsi="Times New Roman" w:eastAsia="方正仿宋_GBK" w:cs="Times New Roman"/>
          <w:bCs/>
          <w:sz w:val="24"/>
        </w:rPr>
      </w:r>
      <w:r/>
    </w:p>
    <w:p>
      <w:pPr>
        <w:pStyle w:val="885"/>
        <w:spacing w:line="0" w:lineRule="atLeast"/>
        <w:rPr>
          <w:rFonts w:ascii="Times New Roman" w:hAnsi="Times New Roman" w:eastAsia="方正仿宋_GBK" w:cs="Times New Roman"/>
          <w:b/>
          <w:bCs/>
          <w:sz w:val="24"/>
        </w:rPr>
      </w:pPr>
      <w:r>
        <w:rPr>
          <w:rFonts w:hint="eastAsia" w:eastAsia="方正仿宋_GBK" w:cs="Times New Roman"/>
          <w:b/>
          <w:bCs/>
          <w:sz w:val="24"/>
        </w:rPr>
        <w:t xml:space="preserve">2</w:t>
      </w:r>
      <w:r>
        <w:rPr>
          <w:rFonts w:ascii="Times New Roman" w:hAnsi="Times New Roman" w:eastAsia="方正仿宋_GBK" w:cs="Times New Roman"/>
          <w:b/>
          <w:bCs/>
          <w:sz w:val="24"/>
        </w:rPr>
        <w:t xml:space="preserve">、采购项目交付或者实施的时间和地点；</w:t>
      </w:r>
      <w:r>
        <w:rPr>
          <w:rFonts w:ascii="Times New Roman" w:hAnsi="Times New Roman" w:eastAsia="方正仿宋_GBK" w:cs="Times New Roman"/>
          <w:b/>
          <w:bCs/>
          <w:sz w:val="24"/>
        </w:rPr>
      </w:r>
      <w:r/>
    </w:p>
    <w:p>
      <w:pPr>
        <w:pStyle w:val="885"/>
        <w:ind w:firstLine="480"/>
        <w:spacing w:line="0" w:lineRule="atLeast"/>
        <w:rPr>
          <w:rFonts w:hint="eastAsia" w:ascii="Times New Roman" w:hAnsi="Times New Roman" w:eastAsia="方正仿宋_GBK" w:cs="Times New Roman"/>
          <w:bCs/>
          <w:sz w:val="24"/>
        </w:rPr>
      </w:pPr>
      <w:r>
        <w:rPr>
          <w:rFonts w:hint="eastAsia" w:ascii="Times New Roman" w:hAnsi="Times New Roman" w:eastAsia="方正仿宋_GBK" w:cs="Times New Roman"/>
          <w:bCs/>
          <w:sz w:val="24"/>
        </w:rPr>
        <w:t xml:space="preserve">实施时间：自合同签订之日起90个工作日内完成安装及调试并上线试运行。</w:t>
      </w:r>
      <w:r>
        <w:rPr>
          <w:rFonts w:hint="eastAsia" w:ascii="Times New Roman" w:hAnsi="Times New Roman" w:eastAsia="方正仿宋_GBK" w:cs="Times New Roman"/>
          <w:bCs/>
          <w:sz w:val="24"/>
        </w:rPr>
      </w:r>
      <w:r/>
    </w:p>
    <w:p>
      <w:pPr>
        <w:pStyle w:val="885"/>
        <w:ind w:firstLine="480"/>
        <w:spacing w:line="0" w:lineRule="atLeast"/>
        <w:rPr>
          <w:rFonts w:ascii="Times New Roman" w:hAnsi="Times New Roman" w:eastAsia="方正仿宋_GBK" w:cs="Times New Roman"/>
          <w:bCs/>
          <w:sz w:val="24"/>
        </w:rPr>
      </w:pPr>
      <w:r>
        <w:rPr>
          <w:rFonts w:hint="eastAsia" w:ascii="Times New Roman" w:hAnsi="Times New Roman" w:eastAsia="方正仿宋_GBK" w:cs="Times New Roman"/>
          <w:bCs/>
          <w:sz w:val="24"/>
        </w:rPr>
        <w:t xml:space="preserve">服务地点：南通市妇幼保健院指定地点</w:t>
      </w:r>
      <w:r>
        <w:rPr>
          <w:rFonts w:ascii="Times New Roman" w:hAnsi="Times New Roman" w:eastAsia="方正仿宋_GBK" w:cs="Times New Roman"/>
          <w:bCs/>
          <w:sz w:val="24"/>
        </w:rPr>
      </w:r>
      <w:r/>
    </w:p>
    <w:p>
      <w:pPr>
        <w:pStyle w:val="885"/>
        <w:spacing w:line="0" w:lineRule="atLeast"/>
        <w:rPr>
          <w:rFonts w:ascii="Times New Roman" w:hAnsi="Times New Roman" w:eastAsia="方正仿宋_GBK" w:cs="Times New Roman"/>
          <w:b/>
          <w:bCs/>
          <w:sz w:val="24"/>
        </w:rPr>
      </w:pPr>
      <w:r>
        <w:rPr>
          <w:rFonts w:hint="eastAsia" w:eastAsia="方正仿宋_GBK" w:cs="Times New Roman"/>
          <w:b/>
          <w:bCs/>
          <w:sz w:val="24"/>
        </w:rPr>
        <w:t xml:space="preserve">3、</w:t>
      </w:r>
      <w:r>
        <w:rPr>
          <w:rFonts w:ascii="Times New Roman" w:hAnsi="Times New Roman" w:eastAsia="方正仿宋_GBK" w:cs="Times New Roman"/>
          <w:b/>
          <w:bCs/>
          <w:sz w:val="24"/>
        </w:rPr>
        <w:t xml:space="preserve">采购标的需满足的服务标准、期限、效率等要求；</w:t>
      </w:r>
      <w:r>
        <w:rPr>
          <w:rFonts w:ascii="Times New Roman" w:hAnsi="Times New Roman" w:eastAsia="方正仿宋_GBK" w:cs="Times New Roman"/>
          <w:b/>
          <w:bCs/>
          <w:sz w:val="24"/>
        </w:rPr>
      </w:r>
      <w:r/>
    </w:p>
    <w:p>
      <w:pPr>
        <w:pStyle w:val="885"/>
        <w:ind w:firstLine="480"/>
        <w:spacing w:line="0" w:lineRule="atLeast"/>
        <w:rPr>
          <w:rFonts w:ascii="Times New Roman" w:hAnsi="Times New Roman" w:eastAsia="方正仿宋_GBK" w:cs="Times New Roman"/>
          <w:bCs/>
          <w:sz w:val="24"/>
        </w:rPr>
      </w:pPr>
      <w:r>
        <w:rPr>
          <w:rFonts w:hint="eastAsia" w:ascii="Times New Roman" w:hAnsi="Times New Roman" w:eastAsia="方正仿宋_GBK" w:cs="Times New Roman"/>
          <w:bCs/>
          <w:sz w:val="24"/>
        </w:rPr>
        <w:t xml:space="preserve">（1）</w:t>
      </w:r>
      <w:r>
        <w:rPr>
          <w:rFonts w:hint="eastAsia" w:ascii="Times New Roman" w:hAnsi="Times New Roman" w:eastAsia="方正仿宋_GBK" w:cs="Times New Roman"/>
          <w:b/>
          <w:sz w:val="24"/>
        </w:rPr>
        <w:t xml:space="preserve">提供不少于2年的免费维保期限（以最终验收通过时间开始计算）</w:t>
      </w:r>
      <w:r>
        <w:rPr>
          <w:rFonts w:hint="eastAsia" w:ascii="Times New Roman" w:hAnsi="Times New Roman" w:eastAsia="方正仿宋_GBK" w:cs="Times New Roman"/>
          <w:bCs/>
          <w:sz w:val="24"/>
        </w:rPr>
        <w:t xml:space="preserve">，免费维保期内免上门费、系统升级费等，免费维保期结束后年维保费不得超过合同价的6%。</w:t>
      </w:r>
      <w:r>
        <w:rPr>
          <w:rFonts w:ascii="Times New Roman" w:hAnsi="Times New Roman" w:eastAsia="方正仿宋_GBK" w:cs="Times New Roman"/>
          <w:bCs/>
          <w:sz w:val="24"/>
        </w:rPr>
      </w:r>
      <w:r/>
    </w:p>
    <w:p>
      <w:pPr>
        <w:pStyle w:val="885"/>
        <w:ind w:firstLine="480"/>
        <w:spacing w:line="0" w:lineRule="atLeast"/>
        <w:rPr>
          <w:rFonts w:ascii="Times New Roman" w:hAnsi="Times New Roman" w:eastAsia="方正仿宋_GBK" w:cs="Times New Roman"/>
          <w:bCs/>
          <w:sz w:val="24"/>
        </w:rPr>
      </w:pPr>
      <w:r>
        <w:rPr>
          <w:rFonts w:hint="eastAsia" w:ascii="Times New Roman" w:hAnsi="Times New Roman" w:eastAsia="方正仿宋_GBK" w:cs="Times New Roman"/>
          <w:bCs/>
          <w:sz w:val="24"/>
        </w:rPr>
        <w:t xml:space="preserve">（2）提供7×24小时服务，售后服务内容包括现场服务、定期巡检、故障服务，规则升级等内容。</w:t>
      </w:r>
      <w:r>
        <w:rPr>
          <w:rFonts w:ascii="Times New Roman" w:hAnsi="Times New Roman" w:eastAsia="方正仿宋_GBK" w:cs="Times New Roman"/>
          <w:bCs/>
          <w:sz w:val="24"/>
        </w:rPr>
      </w:r>
      <w:r/>
    </w:p>
    <w:p>
      <w:pPr>
        <w:pStyle w:val="885"/>
        <w:ind w:firstLine="480"/>
        <w:spacing w:line="0" w:lineRule="atLeast"/>
        <w:rPr>
          <w:rFonts w:ascii="Times New Roman" w:hAnsi="Times New Roman" w:eastAsia="方正仿宋_GBK" w:cs="Times New Roman"/>
          <w:b/>
          <w:sz w:val="24"/>
        </w:rPr>
      </w:pPr>
      <w:r>
        <w:rPr>
          <w:rFonts w:hint="eastAsia" w:ascii="Times New Roman" w:hAnsi="Times New Roman" w:eastAsia="方正仿宋_GBK" w:cs="Times New Roman"/>
          <w:bCs/>
          <w:sz w:val="24"/>
        </w:rPr>
        <w:t xml:space="preserve">（3）</w:t>
      </w:r>
      <w:r>
        <w:rPr>
          <w:rFonts w:hint="eastAsia" w:ascii="Times New Roman" w:hAnsi="Times New Roman" w:eastAsia="方正仿宋_GBK" w:cs="Times New Roman"/>
          <w:b/>
          <w:sz w:val="24"/>
        </w:rPr>
        <w:t xml:space="preserve">须承担院内相关系统的接口服务费。</w:t>
      </w:r>
      <w:r>
        <w:rPr>
          <w:rFonts w:ascii="Times New Roman" w:hAnsi="Times New Roman" w:eastAsia="方正仿宋_GBK" w:cs="Times New Roman"/>
          <w:b/>
          <w:sz w:val="24"/>
        </w:rPr>
      </w:r>
      <w:r/>
    </w:p>
    <w:p>
      <w:pPr>
        <w:pStyle w:val="885"/>
        <w:ind w:firstLine="480"/>
        <w:spacing w:line="0" w:lineRule="atLeast"/>
      </w:pPr>
      <w:r>
        <w:rPr>
          <w:rFonts w:hint="eastAsia" w:ascii="Times New Roman" w:hAnsi="Times New Roman" w:eastAsia="方正仿宋_GBK" w:cs="Times New Roman"/>
          <w:bCs/>
          <w:sz w:val="24"/>
        </w:rPr>
        <w:t xml:space="preserve">（因本项目涉及多项系统接口，投标人可在投标文件递交之日前自行进行现场勘察，勘查地点：江苏省南通市崇川区世纪大道399号；勘察时间：工作日上午8:00~11:30，下午14:00~17:00；联系人：陈老师；联系电话：</w:t>
      </w:r>
      <w:r>
        <w:rPr>
          <w:rFonts w:hint="eastAsia"/>
          <w:color w:val="000000"/>
          <w:sz w:val="24"/>
        </w:rPr>
        <w:t xml:space="preserve">13814620128</w:t>
      </w:r>
      <w:r>
        <w:rPr>
          <w:rFonts w:hint="eastAsia" w:ascii="Times New Roman" w:hAnsi="Times New Roman" w:eastAsia="方正仿宋_GBK" w:cs="Times New Roman"/>
          <w:bCs/>
          <w:sz w:val="24"/>
        </w:rPr>
        <w:t xml:space="preserve">。在现场勘察时，熟悉系统接口等情况，以获得一切可能影响其投标的直接资料。投标人中标后，不得以不完全了解现场情况为理由而向采购人提出任何索赔的要求，对此采购人不承担任何责任并将不作任何答复与考虑。）</w:t>
      </w:r>
      <w:r/>
    </w:p>
    <w:p>
      <w:pPr>
        <w:pStyle w:val="885"/>
        <w:spacing w:line="0" w:lineRule="atLeast"/>
        <w:rPr>
          <w:rFonts w:ascii="Times New Roman" w:hAnsi="Times New Roman" w:eastAsia="方正仿宋_GBK" w:cs="Times New Roman"/>
          <w:b/>
          <w:bCs/>
          <w:sz w:val="24"/>
        </w:rPr>
      </w:pPr>
      <w:r>
        <w:rPr>
          <w:rFonts w:hint="eastAsia" w:eastAsia="方正仿宋_GBK" w:cs="Times New Roman"/>
          <w:b/>
          <w:bCs/>
          <w:sz w:val="24"/>
        </w:rPr>
        <w:t xml:space="preserve">4、</w:t>
      </w:r>
      <w:r>
        <w:rPr>
          <w:rFonts w:ascii="Times New Roman" w:hAnsi="Times New Roman" w:eastAsia="方正仿宋_GBK" w:cs="Times New Roman"/>
          <w:b/>
          <w:bCs/>
          <w:sz w:val="24"/>
        </w:rPr>
        <w:t xml:space="preserve">采购标的的验收标准；</w:t>
      </w:r>
      <w:r>
        <w:rPr>
          <w:rFonts w:ascii="Times New Roman" w:hAnsi="Times New Roman" w:eastAsia="方正仿宋_GBK" w:cs="Times New Roman"/>
          <w:b/>
          <w:bCs/>
          <w:sz w:val="24"/>
        </w:rPr>
      </w:r>
      <w:r/>
    </w:p>
    <w:p>
      <w:pPr>
        <w:pStyle w:val="885"/>
        <w:ind w:firstLine="480"/>
        <w:spacing w:line="0" w:lineRule="atLeast"/>
        <w:rPr>
          <w:rFonts w:ascii="Times New Roman" w:hAnsi="Times New Roman" w:eastAsia="方正仿宋_GBK" w:cs="Times New Roman"/>
          <w:bCs/>
          <w:sz w:val="24"/>
        </w:rPr>
      </w:pPr>
      <w:r>
        <w:rPr>
          <w:rFonts w:hint="eastAsia" w:ascii="Times New Roman" w:hAnsi="Times New Roman" w:eastAsia="方正仿宋_GBK" w:cs="Times New Roman"/>
          <w:bCs/>
          <w:sz w:val="24"/>
        </w:rPr>
        <w:t xml:space="preserve">在项目内容安装调试完成后，使用科室进行初步验收，初步验收通过后，采购单位成立验收小组按照国家有关验收规范以及采购文件要求数量、质量和采购合同的约定对供应商履约情况进行确认验收。</w:t>
      </w:r>
      <w:r>
        <w:rPr>
          <w:rFonts w:ascii="Times New Roman" w:hAnsi="Times New Roman" w:eastAsia="方正仿宋_GBK" w:cs="Times New Roman"/>
          <w:bCs/>
          <w:sz w:val="24"/>
        </w:rPr>
      </w:r>
      <w:r/>
    </w:p>
    <w:p>
      <w:pPr>
        <w:pStyle w:val="885"/>
        <w:spacing w:line="0" w:lineRule="atLeast"/>
        <w:rPr>
          <w:rFonts w:ascii="Times New Roman" w:hAnsi="Times New Roman" w:eastAsia="方正仿宋_GBK" w:cs="Times New Roman"/>
          <w:b/>
          <w:bCs/>
          <w:sz w:val="24"/>
        </w:rPr>
      </w:pPr>
      <w:r>
        <w:rPr>
          <w:rFonts w:hint="eastAsia" w:eastAsia="方正仿宋_GBK" w:cs="Times New Roman"/>
          <w:b/>
          <w:bCs/>
          <w:sz w:val="24"/>
        </w:rPr>
        <w:t xml:space="preserve">5</w:t>
      </w:r>
      <w:r>
        <w:rPr>
          <w:rFonts w:ascii="Times New Roman" w:hAnsi="Times New Roman" w:eastAsia="方正仿宋_GBK" w:cs="Times New Roman"/>
          <w:b/>
          <w:bCs/>
          <w:sz w:val="24"/>
        </w:rPr>
        <w:t xml:space="preserve">、采购标的的其他技术、服务等要求；</w:t>
      </w:r>
      <w:r>
        <w:rPr>
          <w:rFonts w:ascii="Times New Roman" w:hAnsi="Times New Roman" w:eastAsia="方正仿宋_GBK" w:cs="Times New Roman"/>
          <w:b/>
          <w:bCs/>
          <w:sz w:val="24"/>
        </w:rPr>
      </w:r>
      <w:r/>
    </w:p>
    <w:p>
      <w:pPr>
        <w:pStyle w:val="885"/>
        <w:ind w:firstLine="480"/>
        <w:spacing w:line="0" w:lineRule="atLeast"/>
        <w:rPr>
          <w:rFonts w:hint="eastAsia" w:ascii="Times New Roman" w:hAnsi="Times New Roman" w:eastAsia="方正仿宋_GBK" w:cs="Times New Roman"/>
          <w:bCs/>
          <w:sz w:val="24"/>
        </w:rPr>
      </w:pPr>
      <w:r>
        <w:rPr>
          <w:rFonts w:hint="eastAsia" w:ascii="Times New Roman" w:hAnsi="Times New Roman" w:eastAsia="方正仿宋_GBK" w:cs="Times New Roman"/>
          <w:bCs/>
          <w:sz w:val="24"/>
        </w:rPr>
        <w:t xml:space="preserve">在使用供应商产品过程中，发现产品质量或其他可归咎于供应商的原因引致故障或其他不能正常使用的情况，可以随时致电要求修复。供应商在收到通知后应立即予以响应和做出具体安排。</w:t>
      </w:r>
      <w:r>
        <w:rPr>
          <w:rFonts w:hint="eastAsia" w:ascii="Times New Roman" w:hAnsi="Times New Roman" w:eastAsia="方正仿宋_GBK" w:cs="Times New Roman"/>
          <w:bCs/>
          <w:sz w:val="24"/>
        </w:rPr>
      </w:r>
      <w:r/>
    </w:p>
    <w:p>
      <w:pPr>
        <w:pStyle w:val="885"/>
        <w:spacing w:line="0" w:lineRule="atLeast"/>
        <w:rPr>
          <w:rFonts w:ascii="Times New Roman" w:hAnsi="Times New Roman" w:eastAsia="方正仿宋_GBK" w:cs="Times New Roman"/>
          <w:b/>
          <w:bCs/>
          <w:sz w:val="24"/>
        </w:rPr>
      </w:pPr>
      <w:r>
        <w:rPr>
          <w:rFonts w:hint="eastAsia" w:eastAsia="方正仿宋_GBK" w:cs="Times New Roman"/>
          <w:b/>
          <w:bCs/>
          <w:sz w:val="24"/>
        </w:rPr>
        <w:t xml:space="preserve">6</w:t>
      </w:r>
      <w:r>
        <w:rPr>
          <w:rFonts w:ascii="Times New Roman" w:hAnsi="Times New Roman" w:eastAsia="方正仿宋_GBK" w:cs="Times New Roman"/>
          <w:b/>
          <w:bCs/>
          <w:sz w:val="24"/>
        </w:rPr>
        <w:t xml:space="preserve">、支付要求</w:t>
      </w:r>
      <w:r>
        <w:rPr>
          <w:rFonts w:ascii="Times New Roman" w:hAnsi="Times New Roman" w:eastAsia="方正仿宋_GBK" w:cs="Times New Roman"/>
          <w:b/>
          <w:bCs/>
          <w:sz w:val="24"/>
        </w:rPr>
      </w:r>
      <w:r/>
    </w:p>
    <w:p>
      <w:pPr>
        <w:pStyle w:val="999"/>
        <w:ind w:firstLine="480"/>
      </w:pPr>
      <w:r>
        <w:rPr>
          <w:rFonts w:hint="eastAsia" w:ascii="Times New Roman" w:hAnsi="Times New Roman" w:eastAsia="方正仿宋_GBK" w:cs="Times New Roman"/>
          <w:bCs/>
        </w:rPr>
        <w:t xml:space="preserve">签订合同后预付合同总金额30%，验收后付60%，免费维保期满付10%。</w:t>
      </w:r>
      <w:r/>
    </w:p>
    <w:p>
      <w:pPr>
        <w:pStyle w:val="885"/>
        <w:rPr>
          <w:rFonts w:ascii="Times New Roman" w:hAnsi="Times New Roman" w:eastAsia="方正仿宋_GBK" w:cs="Times New Roman"/>
          <w:b/>
          <w:bCs/>
          <w:i/>
          <w:sz w:val="24"/>
          <w:highlight w:val="yellow"/>
          <w:u w:val="single"/>
        </w:rPr>
      </w:pPr>
      <w:r>
        <w:rPr>
          <w:rFonts w:hint="eastAsia" w:eastAsia="方正仿宋_GBK" w:cs="Times New Roman"/>
          <w:b/>
          <w:bCs/>
          <w:i/>
          <w:sz w:val="24"/>
          <w:u w:val="single"/>
        </w:rPr>
        <w:t xml:space="preserve">7、</w:t>
      </w:r>
      <w:r>
        <w:rPr>
          <w:rFonts w:ascii="Times New Roman" w:hAnsi="Times New Roman" w:eastAsia="方正仿宋_GBK" w:cs="Times New Roman"/>
          <w:b/>
          <w:bCs/>
          <w:i/>
          <w:sz w:val="24"/>
          <w:u w:val="single"/>
        </w:rPr>
        <w:t xml:space="preserve">本项目不接受进口产品投标。</w:t>
      </w:r>
      <w:r>
        <w:rPr>
          <w:rFonts w:ascii="Times New Roman" w:hAnsi="Times New Roman" w:eastAsia="方正仿宋_GBK" w:cs="Times New Roman"/>
          <w:b/>
          <w:bCs/>
          <w:i/>
          <w:sz w:val="24"/>
          <w:highlight w:val="yellow"/>
          <w:u w:val="single"/>
        </w:rPr>
      </w:r>
      <w:r/>
    </w:p>
    <w:p>
      <w:pPr>
        <w:pStyle w:val="885"/>
        <w:spacing w:line="540" w:lineRule="exact"/>
        <w:rPr>
          <w:rFonts w:ascii="Times New Roman" w:hAnsi="Times New Roman" w:eastAsia="方正仿宋_GBK" w:cs="Times New Roman"/>
          <w:color w:val="000000"/>
          <w:sz w:val="24"/>
        </w:rPr>
      </w:pPr>
      <w:r>
        <w:rPr>
          <w:rFonts w:hint="eastAsia" w:eastAsia="方正仿宋_GBK" w:cs="Times New Roman"/>
          <w:color w:val="000000"/>
          <w:sz w:val="24"/>
        </w:rPr>
        <w:t xml:space="preserve">8、</w:t>
      </w:r>
      <w:r>
        <w:rPr>
          <w:rFonts w:ascii="Times New Roman" w:hAnsi="Times New Roman" w:eastAsia="方正仿宋_GBK" w:cs="Times New Roman"/>
          <w:color w:val="000000"/>
          <w:sz w:val="24"/>
        </w:rPr>
        <w:t xml:space="preserve">履约保证金要求</w:t>
      </w:r>
      <w:r>
        <w:rPr>
          <w:rFonts w:ascii="Times New Roman" w:hAnsi="Times New Roman" w:eastAsia="方正仿宋_GBK" w:cs="Times New Roman"/>
          <w:color w:val="000000"/>
          <w:sz w:val="24"/>
        </w:rPr>
      </w:r>
      <w:r/>
    </w:p>
    <w:p>
      <w:pPr>
        <w:pStyle w:val="885"/>
        <w:ind w:firstLine="480"/>
        <w:spacing w:line="0" w:lineRule="atLeast"/>
        <w:rPr>
          <w:rFonts w:ascii="Times New Roman" w:hAnsi="Times New Roman" w:eastAsia="方正仿宋_GBK" w:cs="Times New Roman"/>
          <w:bCs/>
          <w:sz w:val="24"/>
        </w:rPr>
      </w:pPr>
      <w:r>
        <w:rPr>
          <w:rFonts w:hint="eastAsia" w:ascii="Times New Roman" w:hAnsi="Times New Roman" w:eastAsia="方正仿宋_GBK" w:cs="Times New Roman"/>
          <w:bCs/>
          <w:sz w:val="24"/>
        </w:rPr>
        <w:t xml:space="preserve">8</w:t>
      </w:r>
      <w:r>
        <w:rPr>
          <w:rFonts w:ascii="Times New Roman" w:hAnsi="Times New Roman" w:eastAsia="方正仿宋_GBK" w:cs="Times New Roman"/>
          <w:bCs/>
          <w:sz w:val="24"/>
        </w:rPr>
        <w:t xml:space="preserve">.1、本项目成交后的履约保证金为项目成交价的</w:t>
      </w:r>
      <w:r>
        <w:rPr>
          <w:rFonts w:hint="eastAsia" w:ascii="Times New Roman" w:hAnsi="Times New Roman" w:eastAsia="方正仿宋_GBK" w:cs="Times New Roman"/>
          <w:bCs/>
          <w:sz w:val="24"/>
        </w:rPr>
        <w:t xml:space="preserve">10</w:t>
      </w:r>
      <w:r>
        <w:rPr>
          <w:rFonts w:ascii="Times New Roman" w:hAnsi="Times New Roman" w:eastAsia="方正仿宋_GBK" w:cs="Times New Roman"/>
          <w:bCs/>
          <w:sz w:val="24"/>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w:t>
      </w:r>
      <w:r>
        <w:rPr>
          <w:rFonts w:ascii="Times New Roman" w:hAnsi="Times New Roman" w:eastAsia="方正仿宋_GBK" w:cs="Times New Roman"/>
          <w:color w:val="000000"/>
          <w:sz w:val="24"/>
          <w:szCs w:val="24"/>
          <w:highlight w:val="none"/>
        </w:rPr>
        <w:t xml:space="preserve">则视为拒绝签订合同</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885"/>
        <w:ind w:firstLine="480"/>
        <w:spacing w:line="0" w:lineRule="atLeast"/>
        <w:rPr>
          <w:rFonts w:ascii="Times New Roman" w:hAnsi="Times New Roman" w:eastAsia="方正仿宋_GBK" w:cs="Times New Roman"/>
          <w:bCs/>
          <w:sz w:val="24"/>
        </w:rPr>
      </w:pPr>
      <w:r>
        <w:rPr>
          <w:rFonts w:hint="eastAsia" w:ascii="Times New Roman" w:hAnsi="Times New Roman" w:eastAsia="方正仿宋_GBK" w:cs="Times New Roman"/>
          <w:bCs/>
          <w:sz w:val="24"/>
        </w:rPr>
        <w:t xml:space="preserve">8</w:t>
      </w:r>
      <w:r>
        <w:rPr>
          <w:rFonts w:ascii="Times New Roman" w:hAnsi="Times New Roman" w:eastAsia="方正仿宋_GBK" w:cs="Times New Roman"/>
          <w:bCs/>
          <w:sz w:val="24"/>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ascii="Times New Roman" w:hAnsi="Times New Roman" w:eastAsia="方正仿宋_GBK" w:cs="Times New Roman"/>
          <w:bCs/>
          <w:sz w:val="24"/>
        </w:rPr>
      </w:r>
      <w:r/>
    </w:p>
    <w:p>
      <w:pPr>
        <w:pStyle w:val="885"/>
        <w:ind w:firstLine="480"/>
        <w:spacing w:line="0" w:lineRule="atLeast"/>
        <w:rPr>
          <w:rFonts w:ascii="Times New Roman" w:hAnsi="Times New Roman" w:eastAsia="方正仿宋_GBK" w:cs="Times New Roman"/>
          <w:bCs/>
          <w:sz w:val="24"/>
        </w:rPr>
      </w:pPr>
      <w:r>
        <w:rPr>
          <w:rFonts w:ascii="Times New Roman" w:hAnsi="Times New Roman" w:eastAsia="方正仿宋_GBK" w:cs="Times New Roman"/>
          <w:bCs/>
          <w:sz w:val="24"/>
        </w:rPr>
        <w:t xml:space="preserve"> </w:t>
      </w:r>
      <w:r>
        <w:rPr>
          <w:rFonts w:hint="eastAsia" w:ascii="Times New Roman" w:hAnsi="Times New Roman" w:eastAsia="方正仿宋_GBK" w:cs="Times New Roman"/>
          <w:bCs/>
          <w:sz w:val="24"/>
        </w:rPr>
        <w:t xml:space="preserve">8</w:t>
      </w:r>
      <w:r>
        <w:rPr>
          <w:rFonts w:ascii="Times New Roman" w:hAnsi="Times New Roman" w:eastAsia="方正仿宋_GBK" w:cs="Times New Roman"/>
          <w:bCs/>
          <w:sz w:val="24"/>
        </w:rPr>
        <w:t xml:space="preserve">.3、发生以下情况的，履约保证金不予退还或部分退还：</w:t>
      </w:r>
      <w:r>
        <w:rPr>
          <w:rFonts w:ascii="Times New Roman" w:hAnsi="Times New Roman" w:eastAsia="方正仿宋_GBK" w:cs="Times New Roman"/>
          <w:bCs/>
          <w:sz w:val="24"/>
        </w:rPr>
      </w:r>
      <w:r/>
    </w:p>
    <w:p>
      <w:pPr>
        <w:pStyle w:val="885"/>
        <w:ind w:firstLine="480"/>
        <w:spacing w:line="0" w:lineRule="atLeast"/>
        <w:rPr>
          <w:rFonts w:ascii="Times New Roman" w:hAnsi="Times New Roman" w:eastAsia="方正仿宋_GBK" w:cs="Times New Roman"/>
          <w:bCs/>
          <w:sz w:val="24"/>
        </w:rPr>
      </w:pPr>
      <w:r>
        <w:rPr>
          <w:rFonts w:ascii="Times New Roman" w:hAnsi="Times New Roman" w:eastAsia="方正仿宋_GBK" w:cs="Times New Roman"/>
          <w:bCs/>
          <w:sz w:val="24"/>
        </w:rPr>
        <w:t xml:space="preserve">a.签订合同后，成交供应商不履行合同义务的，采购单位有权全额扣除履约保证金，全额不予退还，同时采购单位亦有权终止合同，中标供应商还须承担相应的法律赔偿责任。</w:t>
      </w:r>
      <w:r>
        <w:rPr>
          <w:rFonts w:ascii="Times New Roman" w:hAnsi="Times New Roman" w:eastAsia="方正仿宋_GBK" w:cs="Times New Roman"/>
          <w:bCs/>
          <w:sz w:val="24"/>
        </w:rPr>
      </w:r>
      <w:r/>
    </w:p>
    <w:p>
      <w:pPr>
        <w:pStyle w:val="885"/>
        <w:ind w:firstLine="480"/>
        <w:spacing w:line="0" w:lineRule="atLeast"/>
        <w:rPr>
          <w:rFonts w:ascii="Times New Roman" w:hAnsi="Times New Roman" w:eastAsia="方正仿宋_GBK" w:cs="Times New Roman"/>
          <w:bCs/>
          <w:sz w:val="24"/>
        </w:rPr>
      </w:pPr>
      <w:r>
        <w:rPr>
          <w:rFonts w:ascii="Times New Roman" w:hAnsi="Times New Roman" w:eastAsia="方正仿宋_GBK" w:cs="Times New Roman"/>
          <w:bCs/>
          <w:sz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Times New Roman" w:hAnsi="Times New Roman" w:eastAsia="方正仿宋_GBK" w:cs="Times New Roman"/>
          <w:bCs/>
          <w:sz w:val="24"/>
        </w:rPr>
      </w:r>
      <w:r/>
    </w:p>
    <w:p>
      <w:pPr>
        <w:pStyle w:val="885"/>
        <w:ind w:firstLine="480"/>
        <w:spacing w:line="0" w:lineRule="atLeast"/>
        <w:rPr>
          <w:rFonts w:ascii="Times New Roman" w:hAnsi="Times New Roman" w:eastAsia="方正仿宋_GBK" w:cs="Times New Roman"/>
          <w:bCs/>
          <w:sz w:val="24"/>
        </w:rPr>
      </w:pPr>
      <w:r>
        <w:rPr>
          <w:rFonts w:hint="eastAsia" w:ascii="Times New Roman" w:hAnsi="Times New Roman" w:eastAsia="方正仿宋_GBK" w:cs="Times New Roman"/>
          <w:bCs/>
          <w:sz w:val="24"/>
        </w:rPr>
        <w:t xml:space="preserve">8</w:t>
      </w:r>
      <w:r>
        <w:rPr>
          <w:rFonts w:ascii="Times New Roman" w:hAnsi="Times New Roman" w:eastAsia="方正仿宋_GBK" w:cs="Times New Roman"/>
          <w:bCs/>
          <w:sz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rPr>
      </w:r>
      <w:r/>
    </w:p>
    <w:p>
      <w:pPr>
        <w:pStyle w:val="885"/>
        <w:spacing w:line="480" w:lineRule="exact"/>
        <w:rPr>
          <w:rFonts w:ascii="Times New Roman" w:hAnsi="Times New Roman" w:eastAsia="方正仿宋_GBK" w:cs="Times New Roman"/>
          <w:b w:val="0"/>
          <w:bCs w:val="0"/>
          <w:i/>
          <w:color w:val="000000"/>
          <w:sz w:val="28"/>
          <w:szCs w:val="28"/>
          <w:highlight w:val="none"/>
          <w:u w:val="single"/>
        </w:rPr>
      </w:pPr>
      <w:r>
        <w:rPr>
          <w:rFonts w:ascii="Times New Roman" w:hAnsi="Times New Roman" w:eastAsia="方正仿宋_GBK" w:cs="Times New Roman"/>
          <w:b/>
          <w:bCs/>
          <w:color w:val="000000"/>
          <w:sz w:val="28"/>
          <w:szCs w:val="28"/>
          <w:highlight w:val="none"/>
        </w:rPr>
        <w:t xml:space="preserve">四、</w:t>
      </w:r>
      <w:r>
        <w:rPr>
          <w:rFonts w:ascii="Times New Roman" w:hAnsi="Times New Roman" w:eastAsia="方正仿宋_GBK" w:cs="Times New Roman"/>
          <w:b/>
          <w:bCs/>
          <w:i/>
          <w:color w:val="000000"/>
          <w:sz w:val="28"/>
          <w:szCs w:val="28"/>
          <w:highlight w:val="none"/>
          <w:u w:val="single"/>
        </w:rPr>
        <w:t xml:space="preserve">采购需求中必须满足的实质性要求。</w:t>
      </w:r>
      <w:r>
        <w:rPr>
          <w:rFonts w:ascii="Times New Roman" w:hAnsi="Times New Roman" w:eastAsia="方正仿宋_GBK" w:cs="Times New Roman"/>
          <w:b w:val="0"/>
          <w:bCs w:val="0"/>
          <w:i/>
          <w:color w:val="000000"/>
          <w:sz w:val="28"/>
          <w:szCs w:val="28"/>
          <w:highlight w:val="none"/>
          <w:u w:val="single"/>
        </w:rPr>
      </w:r>
      <w:r/>
    </w:p>
    <w:p>
      <w:pPr>
        <w:pStyle w:val="885"/>
        <w:ind w:firstLine="562"/>
        <w:spacing w:line="480" w:lineRule="exact"/>
        <w:rPr>
          <w:rFonts w:hint="eastAsia" w:ascii="Times New Roman" w:hAnsi="Times New Roman" w:eastAsia="方正仿宋_GBK" w:cs="Times New Roman"/>
          <w:bCs/>
          <w:i/>
          <w:iCs/>
          <w:sz w:val="24"/>
          <w:u w:val="single"/>
        </w:rPr>
      </w:pPr>
      <w:r>
        <w:rPr>
          <w:rFonts w:ascii="Times New Roman" w:hAnsi="Times New Roman" w:eastAsia="方正仿宋_GBK" w:cs="Times New Roman"/>
          <w:b/>
          <w:bCs/>
          <w:i/>
          <w:sz w:val="28"/>
          <w:szCs w:val="28"/>
          <w:highlight w:val="none"/>
          <w:u w:val="single"/>
        </w:rPr>
        <w:t xml:space="preserve">4.1技术部分实质性要求</w:t>
      </w:r>
      <w:r>
        <w:rPr>
          <w:rFonts w:hint="eastAsia" w:ascii="Times New Roman" w:hAnsi="Times New Roman" w:eastAsia="方正仿宋_GBK" w:cs="Times New Roman"/>
          <w:bCs/>
          <w:i/>
          <w:iCs/>
          <w:sz w:val="24"/>
          <w:u w:val="single"/>
        </w:rPr>
      </w:r>
      <w:r/>
    </w:p>
    <w:p>
      <w:pPr>
        <w:pStyle w:val="885"/>
        <w:ind w:firstLine="480"/>
        <w:spacing w:line="0" w:lineRule="atLeast"/>
        <w:rPr>
          <w:rFonts w:ascii="Times New Roman" w:hAnsi="Times New Roman" w:eastAsia="方正仿宋_GBK" w:cs="Times New Roman"/>
          <w:b w:val="0"/>
          <w:bCs w:val="0"/>
          <w:i/>
          <w:sz w:val="28"/>
          <w:szCs w:val="28"/>
          <w:highlight w:val="none"/>
          <w:u w:val="single"/>
        </w:rPr>
      </w:pPr>
      <w:r>
        <w:rPr>
          <w:rFonts w:hint="eastAsia" w:ascii="Times New Roman" w:hAnsi="Times New Roman" w:eastAsia="方正仿宋_GBK" w:cs="Times New Roman"/>
          <w:bCs/>
          <w:i/>
          <w:iCs/>
          <w:sz w:val="24"/>
          <w:u w:val="single"/>
        </w:rPr>
        <w:t xml:space="preserve">技术要求中标★的条款不得出现负偏离。</w:t>
      </w:r>
      <w:r>
        <w:rPr>
          <w:rFonts w:hint="eastAsia" w:ascii="宋体" w:hAnsi="宋体" w:cs="仿宋"/>
          <w:bCs/>
          <w:i/>
          <w:iCs/>
          <w:sz w:val="24"/>
          <w:szCs w:val="28"/>
          <w:u w:val="single"/>
        </w:rPr>
        <w:t xml:space="preserve">（</w:t>
      </w:r>
      <w:r>
        <w:rPr>
          <w:rFonts w:hint="eastAsia" w:ascii="Times New Roman" w:hAnsi="Times New Roman" w:eastAsia="方正仿宋_GBK" w:cs="Times New Roman"/>
          <w:bCs/>
          <w:i/>
          <w:iCs/>
          <w:sz w:val="24"/>
          <w:u w:val="single"/>
        </w:rPr>
        <w:t xml:space="preserve">需提供加盖投标供应商公章的承诺函，格式自拟。）</w:t>
      </w:r>
      <w:r>
        <w:rPr>
          <w:rFonts w:ascii="Times New Roman" w:hAnsi="Times New Roman" w:eastAsia="方正仿宋_GBK" w:cs="Times New Roman"/>
          <w:b w:val="0"/>
          <w:bCs w:val="0"/>
          <w:i/>
          <w:sz w:val="28"/>
          <w:szCs w:val="28"/>
          <w:highlight w:val="none"/>
          <w:u w:val="single"/>
        </w:rPr>
      </w:r>
      <w:r/>
    </w:p>
    <w:p>
      <w:pPr>
        <w:pStyle w:val="885"/>
        <w:ind w:firstLine="562"/>
        <w:spacing w:line="480" w:lineRule="exact"/>
        <w:rPr>
          <w:rFonts w:ascii="Times New Roman" w:hAnsi="Times New Roman" w:eastAsia="方正仿宋_GBK" w:cs="Times New Roman"/>
          <w:b/>
          <w:bCs/>
          <w:i/>
          <w:sz w:val="28"/>
          <w:szCs w:val="28"/>
          <w:highlight w:val="none"/>
          <w:u w:val="single"/>
        </w:rPr>
      </w:pPr>
      <w:r>
        <w:rPr>
          <w:rFonts w:ascii="Times New Roman" w:hAnsi="Times New Roman" w:eastAsia="方正仿宋_GBK" w:cs="Times New Roman"/>
          <w:b/>
          <w:bCs/>
          <w:i/>
          <w:sz w:val="28"/>
          <w:szCs w:val="28"/>
          <w:highlight w:val="none"/>
          <w:u w:val="single"/>
        </w:rPr>
        <w:t xml:space="preserve">4.2商务部分实质性要求</w:t>
      </w:r>
      <w:bookmarkStart w:id="198" w:name="_Toc120614281"/>
      <w:r>
        <w:rPr>
          <w:rFonts w:ascii="Times New Roman" w:hAnsi="Times New Roman" w:eastAsia="方正仿宋_GBK" w:cs="Times New Roman"/>
          <w:b/>
          <w:bCs/>
          <w:i/>
          <w:sz w:val="28"/>
          <w:szCs w:val="28"/>
          <w:highlight w:val="none"/>
          <w:u w:val="single"/>
        </w:rPr>
      </w:r>
      <w:r/>
    </w:p>
    <w:p>
      <w:pPr>
        <w:pStyle w:val="885"/>
        <w:ind w:firstLine="480"/>
        <w:spacing w:line="0" w:lineRule="atLeast"/>
        <w:rPr>
          <w:rFonts w:ascii="Times New Roman" w:hAnsi="Times New Roman" w:eastAsia="方正仿宋_GBK" w:cs="Times New Roman"/>
          <w:bCs/>
          <w:i/>
          <w:iCs/>
          <w:sz w:val="24"/>
          <w:u w:val="single"/>
        </w:rPr>
      </w:pPr>
      <w:r>
        <w:rPr>
          <w:rFonts w:hint="eastAsia" w:ascii="Times New Roman" w:hAnsi="Times New Roman" w:eastAsia="方正仿宋_GBK" w:cs="Times New Roman"/>
          <w:bCs/>
          <w:i/>
          <w:iCs/>
          <w:sz w:val="24"/>
          <w:u w:val="single"/>
        </w:rPr>
        <w:t xml:space="preserve">4.2.1免费维保不少于2年。（需提供加盖投标供应商公章的承诺函，格式自拟。）</w:t>
      </w:r>
      <w:r>
        <w:rPr>
          <w:rFonts w:ascii="Times New Roman" w:hAnsi="Times New Roman" w:eastAsia="方正仿宋_GBK" w:cs="Times New Roman"/>
          <w:bCs/>
          <w:i/>
          <w:iCs/>
          <w:sz w:val="24"/>
          <w:u w:val="single"/>
        </w:rPr>
      </w:r>
      <w:r/>
    </w:p>
    <w:p>
      <w:pPr>
        <w:pStyle w:val="885"/>
        <w:ind w:firstLine="480"/>
        <w:spacing w:line="0" w:lineRule="atLeast"/>
        <w:rPr>
          <w:rFonts w:ascii="Times New Roman" w:hAnsi="Times New Roman" w:eastAsia="方正仿宋_GBK" w:cs="Times New Roman"/>
          <w:bCs/>
          <w:i/>
          <w:iCs/>
          <w:sz w:val="24"/>
          <w:u w:val="single"/>
        </w:rPr>
      </w:pPr>
      <w:r>
        <w:rPr>
          <w:rFonts w:hint="eastAsia" w:ascii="Times New Roman" w:hAnsi="Times New Roman" w:eastAsia="方正仿宋_GBK" w:cs="Times New Roman"/>
          <w:bCs/>
          <w:i/>
          <w:iCs/>
          <w:sz w:val="24"/>
          <w:u w:val="single"/>
        </w:rPr>
        <w:t xml:space="preserve">4.2.2承担院内相关系统的接口服务费。（需提供加盖投标供应商公章的承诺函格式自拟。）</w:t>
      </w:r>
      <w:r>
        <w:rPr>
          <w:rFonts w:ascii="Times New Roman" w:hAnsi="Times New Roman" w:eastAsia="方正仿宋_GBK" w:cs="Times New Roman"/>
          <w:bCs/>
          <w:i/>
          <w:iCs/>
          <w:sz w:val="24"/>
          <w:u w:val="single"/>
        </w:rPr>
      </w:r>
      <w:r/>
    </w:p>
    <w:p>
      <w:pPr>
        <w:pStyle w:val="885"/>
        <w:ind w:firstLine="560"/>
        <w:spacing w:line="480" w:lineRule="exact"/>
        <w:rPr>
          <w:rFonts w:ascii="Times New Roman" w:hAnsi="Times New Roman" w:eastAsia="方正仿宋_GBK" w:cs="Times New Roman"/>
          <w:b w:val="0"/>
          <w:bCs w:val="0"/>
          <w:i/>
          <w:sz w:val="28"/>
          <w:szCs w:val="28"/>
          <w:highlight w:val="none"/>
          <w:u w:val="single"/>
        </w:rPr>
      </w:pPr>
      <w:r>
        <w:rPr>
          <w:rFonts w:ascii="Times New Roman" w:hAnsi="Times New Roman" w:eastAsia="方正仿宋_GBK" w:cs="Times New Roman"/>
          <w:b w:val="0"/>
          <w:bCs w:val="0"/>
          <w:i/>
          <w:sz w:val="28"/>
          <w:szCs w:val="28"/>
          <w:highlight w:val="none"/>
          <w:u w:val="single"/>
        </w:rPr>
      </w:r>
      <w:r/>
    </w:p>
    <w:p>
      <w:pPr>
        <w:pStyle w:val="886"/>
        <w:jc w:val="center"/>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5"/>
        <w:rPr>
          <w:rFonts w:hint="eastAsia"/>
        </w:rPr>
      </w:pPr>
      <w:r>
        <w:rPr>
          <w:rFonts w:hint="eastAsia"/>
        </w:rPr>
      </w:r>
      <w:r/>
    </w:p>
    <w:p>
      <w:pPr>
        <w:pStyle w:val="971"/>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4"/>
        <w:gridCol w:w="5575"/>
      </w:tblGrid>
      <w:tr>
        <w:trPr/>
        <w:tc>
          <w:tcPr>
            <w:tcW w:w="2504" w:type="dxa"/>
            <w:vAlign w:val="top"/>
            <w:textDirection w:val="lrTb"/>
            <w:noWrap w:val="false"/>
          </w:tcPr>
          <w:p>
            <w:pPr>
              <w:pStyle w:val="885"/>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ascii="仿宋" w:hAnsi="仿宋" w:eastAsia="仿宋"/>
                <w:color w:val="000000"/>
                <w:sz w:val="28"/>
                <w:szCs w:val="28"/>
              </w:rPr>
            </w:r>
            <w:r/>
          </w:p>
        </w:tc>
        <w:tc>
          <w:tcPr>
            <w:tcW w:w="5575" w:type="dxa"/>
            <w:vAlign w:val="top"/>
            <w:textDirection w:val="lrTb"/>
            <w:noWrap w:val="false"/>
          </w:tcPr>
          <w:p>
            <w:pPr>
              <w:pStyle w:val="885"/>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ascii="仿宋" w:hAnsi="仿宋" w:eastAsia="仿宋"/>
                <w:color w:val="000000"/>
                <w:sz w:val="28"/>
                <w:szCs w:val="28"/>
              </w:rPr>
            </w:r>
            <w:r/>
          </w:p>
        </w:tc>
      </w:tr>
      <w:tr>
        <w:trPr/>
        <w:tc>
          <w:tcPr>
            <w:tcW w:w="2504" w:type="dxa"/>
            <w:vAlign w:val="top"/>
            <w:textDirection w:val="lrTb"/>
            <w:noWrap w:val="false"/>
          </w:tcPr>
          <w:p>
            <w:pPr>
              <w:pStyle w:val="885"/>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575" w:type="dxa"/>
            <w:vAlign w:val="top"/>
            <w:textDirection w:val="lrTb"/>
            <w:noWrap w:val="false"/>
          </w:tcPr>
          <w:p>
            <w:pPr>
              <w:pStyle w:val="885"/>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ascii="仿宋" w:hAnsi="仿宋" w:eastAsia="仿宋"/>
                <w:color w:val="000000"/>
                <w:sz w:val="28"/>
                <w:szCs w:val="28"/>
              </w:rPr>
            </w:r>
            <w:r/>
          </w:p>
        </w:tc>
      </w:tr>
    </w:tbl>
    <w:p>
      <w:pPr>
        <w:pStyle w:val="971"/>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r>
      <w:r/>
    </w:p>
    <w:p>
      <w:pPr>
        <w:pStyle w:val="971"/>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97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30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85"/>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85"/>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71"/>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7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60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971"/>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tbl>
      <w:tblPr>
        <w:tblW w:w="9464"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1020"/>
        <w:gridCol w:w="6267"/>
        <w:gridCol w:w="567"/>
        <w:gridCol w:w="567"/>
        <w:gridCol w:w="567"/>
      </w:tblGrid>
      <w:tr>
        <w:trPr/>
        <w:tc>
          <w:tcPr>
            <w:tcW w:w="476"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W w:w="1020"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6267" w:type="dxa"/>
            <w:vAlign w:val="top"/>
            <w:textDirection w:val="lrTb"/>
            <w:noWrap w:val="false"/>
          </w:tcPr>
          <w:p>
            <w:pPr>
              <w:pStyle w:val="885"/>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主/客观分</w:t>
            </w:r>
            <w:r>
              <w:rPr>
                <w:rFonts w:ascii="仿宋" w:hAnsi="仿宋" w:eastAsia="仿宋"/>
                <w:b/>
                <w:sz w:val="28"/>
                <w:szCs w:val="28"/>
              </w:rPr>
            </w:r>
            <w:r/>
          </w:p>
        </w:tc>
      </w:tr>
      <w:tr>
        <w:trPr/>
        <w:tc>
          <w:tcPr>
            <w:tcW w:w="476"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r>
            <w:r/>
          </w:p>
        </w:tc>
        <w:tc>
          <w:tcPr>
            <w:tcW w:w="1020" w:type="dxa"/>
            <w:vAlign w:val="top"/>
            <w:textDirection w:val="lrTb"/>
            <w:noWrap w:val="false"/>
          </w:tcPr>
          <w:p>
            <w:pPr>
              <w:pStyle w:val="885"/>
              <w:jc w:val="center"/>
              <w:spacing w:before="120" w:after="120" w:line="480" w:lineRule="exact"/>
              <w:rPr>
                <w:rFonts w:ascii="仿宋" w:hAnsi="仿宋" w:eastAsia="仿宋"/>
                <w:b/>
                <w:sz w:val="28"/>
                <w:szCs w:val="28"/>
                <w:highlight w:val="yellow"/>
              </w:rPr>
            </w:pPr>
            <w:r>
              <w:rPr>
                <w:rFonts w:hint="eastAsia"/>
              </w:rPr>
              <w:t xml:space="preserve">产品性能、技术指标</w:t>
            </w:r>
            <w:r>
              <w:rPr>
                <w:rFonts w:ascii="仿宋" w:hAnsi="仿宋" w:eastAsia="仿宋"/>
                <w:b/>
                <w:sz w:val="28"/>
                <w:szCs w:val="28"/>
                <w:highlight w:val="yellow"/>
              </w:rPr>
            </w:r>
            <w:r/>
          </w:p>
        </w:tc>
        <w:tc>
          <w:tcPr>
            <w:tcW w:w="6267" w:type="dxa"/>
            <w:vAlign w:val="top"/>
            <w:textDirection w:val="lrTb"/>
            <w:noWrap w:val="false"/>
          </w:tcPr>
          <w:p>
            <w:pPr>
              <w:pStyle w:val="885"/>
              <w:spacing w:line="360" w:lineRule="auto"/>
              <w:rPr>
                <w:rFonts w:hint="eastAsia"/>
                <w:lang w:val="en-US" w:eastAsia="zh-CN"/>
              </w:rPr>
            </w:pPr>
            <w:r>
              <w:rPr>
                <w:rFonts w:hint="eastAsia"/>
                <w:lang w:val="en-US" w:eastAsia="zh-CN"/>
              </w:rPr>
              <w:t xml:space="preserve">1.</w:t>
            </w:r>
            <w:r>
              <w:rPr>
                <w:rFonts w:hint="eastAsia"/>
              </w:rPr>
              <w:t xml:space="preserve">根据招标文件详细技术要求，带“★”项指标为于核心参数，</w:t>
            </w:r>
            <w:r>
              <w:rPr>
                <w:rFonts w:hint="eastAsia"/>
                <w:lang w:val="en-US" w:eastAsia="zh-CN"/>
              </w:rPr>
              <w:t xml:space="preserve">负</w:t>
            </w:r>
            <w:r>
              <w:rPr>
                <w:rFonts w:hint="eastAsia"/>
              </w:rPr>
              <w:t xml:space="preserve">偏离做无效投标处理</w:t>
            </w:r>
            <w:r>
              <w:rPr>
                <w:rFonts w:hint="eastAsia"/>
                <w:lang w:val="en-US" w:eastAsia="zh-CN"/>
              </w:rPr>
            </w:r>
            <w:r/>
          </w:p>
          <w:p>
            <w:pPr>
              <w:pStyle w:val="885"/>
              <w:spacing w:line="360" w:lineRule="auto"/>
              <w:rPr>
                <w:rFonts w:hint="eastAsia"/>
              </w:rPr>
            </w:pPr>
            <w:r>
              <w:rPr>
                <w:rFonts w:hint="eastAsia"/>
              </w:rPr>
              <w:t xml:space="preserve">2.文件中带“▲”项指标为重要</w:t>
            </w:r>
            <w:r>
              <w:rPr>
                <w:rFonts w:hint="eastAsia"/>
                <w:lang w:val="en-US" w:eastAsia="zh-CN"/>
              </w:rPr>
              <w:t xml:space="preserve">参数</w:t>
            </w:r>
            <w:r>
              <w:rPr>
                <w:rFonts w:hint="eastAsia"/>
              </w:rPr>
              <w:t xml:space="preserve">，共</w:t>
            </w:r>
            <w:r>
              <w:rPr>
                <w:rFonts w:hint="eastAsia"/>
                <w:lang w:val="en-US" w:eastAsia="zh-CN"/>
              </w:rPr>
              <w:t xml:space="preserve">11</w:t>
            </w:r>
            <w:r>
              <w:rPr>
                <w:rFonts w:hint="eastAsia"/>
              </w:rPr>
              <w:t xml:space="preserve">项，每提供</w:t>
            </w:r>
            <w:r>
              <w:rPr>
                <w:rFonts w:hint="eastAsia"/>
                <w:lang w:val="en-US" w:eastAsia="zh-CN"/>
              </w:rPr>
              <w:t xml:space="preserve">1</w:t>
            </w:r>
            <w:r>
              <w:rPr>
                <w:rFonts w:hint="eastAsia"/>
              </w:rPr>
              <w:t xml:space="preserve">项</w:t>
            </w:r>
            <w:r>
              <w:rPr>
                <w:rFonts w:hint="eastAsia"/>
                <w:lang w:val="en-US" w:eastAsia="zh-CN"/>
              </w:rPr>
              <w:t xml:space="preserve">软件</w:t>
            </w:r>
            <w:r>
              <w:rPr>
                <w:rFonts w:hint="eastAsia"/>
              </w:rPr>
              <w:t xml:space="preserve">功能截图并加盖投标人公章，得</w:t>
            </w:r>
            <w:r>
              <w:rPr>
                <w:rFonts w:hint="eastAsia"/>
                <w:lang w:val="en-US" w:eastAsia="zh-CN"/>
              </w:rPr>
              <w:t xml:space="preserve">2</w:t>
            </w:r>
            <w:r>
              <w:rPr>
                <w:rFonts w:hint="eastAsia"/>
              </w:rPr>
              <w:t xml:space="preserve">分，共</w:t>
            </w:r>
            <w:r>
              <w:rPr>
                <w:rFonts w:hint="eastAsia"/>
                <w:lang w:val="en-US" w:eastAsia="zh-CN"/>
              </w:rPr>
              <w:t xml:space="preserve">22</w:t>
            </w:r>
            <w:r>
              <w:rPr>
                <w:rFonts w:hint="eastAsia"/>
              </w:rPr>
              <w:t xml:space="preserve">分。</w:t>
            </w:r>
            <w:r>
              <w:rPr>
                <w:rFonts w:hint="eastAsia"/>
              </w:rPr>
            </w:r>
            <w:r/>
          </w:p>
          <w:p>
            <w:pPr>
              <w:pStyle w:val="885"/>
              <w:spacing w:line="360" w:lineRule="auto"/>
              <w:rPr>
                <w:rFonts w:hint="eastAsia"/>
                <w:lang w:eastAsia="zh-CN"/>
              </w:rPr>
            </w:pPr>
            <w:r>
              <w:rPr>
                <w:rFonts w:hint="eastAsia"/>
              </w:rPr>
              <w:t xml:space="preserve">3.文件中未标记“★”和“▲”指标为一般参数，共</w:t>
            </w:r>
            <w:r>
              <w:rPr>
                <w:rFonts w:hint="eastAsia"/>
                <w:lang w:val="en-US" w:eastAsia="zh-CN"/>
              </w:rPr>
              <w:t xml:space="preserve">8</w:t>
            </w:r>
            <w:r>
              <w:rPr>
                <w:rFonts w:hint="eastAsia"/>
              </w:rPr>
              <w:t xml:space="preserve">项，每完全响应一条得</w:t>
            </w:r>
            <w:r>
              <w:rPr>
                <w:rFonts w:hint="eastAsia"/>
                <w:lang w:val="en-US" w:eastAsia="zh-CN"/>
              </w:rPr>
              <w:t xml:space="preserve">1</w:t>
            </w:r>
            <w:r>
              <w:rPr>
                <w:rFonts w:hint="eastAsia"/>
              </w:rPr>
              <w:t xml:space="preserve">分，共</w:t>
            </w:r>
            <w:r>
              <w:rPr>
                <w:rFonts w:hint="eastAsia"/>
                <w:lang w:val="en-US" w:eastAsia="zh-CN"/>
              </w:rPr>
              <w:t xml:space="preserve">8</w:t>
            </w:r>
            <w:r>
              <w:rPr>
                <w:rFonts w:hint="eastAsia"/>
              </w:rPr>
              <w:t xml:space="preserve">分。</w:t>
            </w:r>
            <w:r>
              <w:rPr>
                <w:rFonts w:hint="eastAsia"/>
                <w:lang w:eastAsia="zh-CN"/>
              </w:rPr>
            </w:r>
            <w:r/>
          </w:p>
          <w:p>
            <w:pPr>
              <w:pStyle w:val="1000"/>
              <w:ind w:left="0" w:firstLine="0"/>
              <w:rPr>
                <w:rFonts w:hint="eastAsia"/>
                <w:lang w:eastAsia="zh-CN"/>
              </w:rPr>
            </w:pPr>
            <w:r>
              <w:rPr>
                <w:rFonts w:hint="eastAsia"/>
                <w:lang w:eastAsia="zh-CN"/>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p>
            <w:pPr>
              <w:pStyle w:val="885"/>
              <w:rPr>
                <w:rFonts w:ascii="仿宋" w:hAnsi="仿宋" w:eastAsia="仿宋"/>
                <w:sz w:val="28"/>
                <w:szCs w:val="28"/>
              </w:rPr>
            </w:pPr>
            <w:r>
              <w:rPr>
                <w:rFonts w:ascii="仿宋" w:hAnsi="仿宋" w:eastAsia="仿宋"/>
                <w:sz w:val="28"/>
                <w:szCs w:val="28"/>
              </w:rPr>
            </w:r>
            <w:r/>
          </w:p>
          <w:p>
            <w:pPr>
              <w:pStyle w:val="885"/>
              <w:rPr>
                <w:rFonts w:ascii="仿宋" w:hAnsi="仿宋" w:eastAsia="仿宋"/>
                <w:sz w:val="28"/>
                <w:szCs w:val="28"/>
              </w:rPr>
            </w:pPr>
            <w:r>
              <w:rPr>
                <w:rFonts w:hint="eastAsia" w:ascii="仿宋" w:hAnsi="仿宋" w:eastAsia="仿宋"/>
                <w:b/>
                <w:sz w:val="28"/>
                <w:szCs w:val="28"/>
              </w:rPr>
              <w:t xml:space="preserve">30</w:t>
            </w:r>
            <w:r>
              <w:rPr>
                <w:rFonts w:ascii="仿宋" w:hAnsi="仿宋" w:eastAsia="仿宋"/>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客观分</w:t>
            </w:r>
            <w:r>
              <w:rPr>
                <w:rFonts w:ascii="仿宋" w:hAnsi="仿宋" w:eastAsia="仿宋"/>
                <w:b/>
                <w:sz w:val="28"/>
                <w:szCs w:val="28"/>
              </w:rPr>
            </w:r>
            <w:r/>
          </w:p>
        </w:tc>
      </w:tr>
      <w:tr>
        <w:trPr/>
        <w:tc>
          <w:tcPr>
            <w:tcW w:w="476"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r>
            <w:r/>
          </w:p>
        </w:tc>
        <w:tc>
          <w:tcPr>
            <w:tcW w:w="1020" w:type="dxa"/>
            <w:vAlign w:val="top"/>
            <w:textDirection w:val="lrTb"/>
            <w:noWrap w:val="false"/>
          </w:tcPr>
          <w:p>
            <w:pPr>
              <w:pStyle w:val="885"/>
              <w:jc w:val="center"/>
              <w:spacing w:before="120" w:after="120" w:line="480" w:lineRule="exact"/>
              <w:rPr>
                <w:color w:val="000000"/>
              </w:rPr>
            </w:pPr>
            <w:r>
              <w:rPr>
                <w:rFonts w:hint="eastAsia"/>
                <w:color w:val="000000"/>
              </w:rPr>
              <w:t xml:space="preserve">总体设计方案</w:t>
            </w:r>
            <w:r>
              <w:rPr>
                <w:color w:val="000000"/>
              </w:rPr>
            </w:r>
            <w:r/>
          </w:p>
        </w:tc>
        <w:tc>
          <w:tcPr>
            <w:tcW w:w="6267" w:type="dxa"/>
            <w:vAlign w:val="top"/>
            <w:textDirection w:val="lrTb"/>
            <w:noWrap w:val="false"/>
          </w:tcPr>
          <w:p>
            <w:pPr>
              <w:pStyle w:val="885"/>
              <w:spacing w:line="360" w:lineRule="auto"/>
            </w:pPr>
            <w:r>
              <w:rPr>
                <w:rFonts w:hint="eastAsia"/>
              </w:rPr>
              <w:t xml:space="preserve">根据投标人提供的本项目设计方案（包括但不限于技术方案总体设计、接口方案、数据安全等）进行评审。</w:t>
            </w:r>
            <w:r/>
          </w:p>
          <w:p>
            <w:pPr>
              <w:pStyle w:val="885"/>
              <w:spacing w:line="360" w:lineRule="auto"/>
            </w:pPr>
            <w:r>
              <w:rPr>
                <w:rFonts w:hint="eastAsia"/>
              </w:rPr>
              <w:t xml:space="preserve">1、上述方案逐条叙述齐全，内容完整，条理清晰，符合规范要求和实际工作得</w:t>
            </w:r>
            <w:r>
              <w:rPr>
                <w:rFonts w:hint="eastAsia"/>
                <w:lang w:val="en-US" w:eastAsia="zh-CN"/>
              </w:rPr>
              <w:t xml:space="preserve">6</w:t>
            </w:r>
            <w:r>
              <w:rPr>
                <w:rFonts w:hint="eastAsia"/>
              </w:rPr>
              <w:t xml:space="preserve">分；</w:t>
            </w:r>
            <w:r/>
          </w:p>
          <w:p>
            <w:pPr>
              <w:pStyle w:val="885"/>
              <w:spacing w:line="360" w:lineRule="auto"/>
            </w:pPr>
            <w:r>
              <w:rPr>
                <w:rFonts w:hint="eastAsia"/>
              </w:rPr>
              <w:t xml:space="preserve">2、上述方案叙述不够齐全，方案基本能满足采购需求，方案内容不够详实，和实际工作结合度一般的，得3分；</w:t>
            </w:r>
            <w:r/>
          </w:p>
          <w:p>
            <w:pPr>
              <w:pStyle w:val="885"/>
              <w:spacing w:line="360" w:lineRule="auto"/>
            </w:pPr>
            <w:r>
              <w:rPr>
                <w:rFonts w:hint="eastAsia"/>
              </w:rPr>
              <w:t xml:space="preserve">3、上述方案各项内容有缺项、内容标书前后不一致、套用其他项目方案或与项目需求偏差较大、不匹配及其他不利于项目实施的得1分；</w:t>
            </w:r>
            <w:r/>
          </w:p>
          <w:p>
            <w:pPr>
              <w:pStyle w:val="885"/>
              <w:spacing w:line="360" w:lineRule="auto"/>
            </w:pPr>
            <w:r>
              <w:rPr>
                <w:rFonts w:hint="eastAsia"/>
              </w:rPr>
              <w:t xml:space="preserve">未提供不得分。</w:t>
            </w:r>
            <w:r/>
          </w:p>
        </w:tc>
        <w:tc>
          <w:tcPr>
            <w:tcW w:w="567" w:type="dxa"/>
            <w:vAlign w:val="top"/>
            <w:textDirection w:val="lrTb"/>
            <w:noWrap w:val="false"/>
          </w:tcPr>
          <w:p>
            <w:pPr>
              <w:pStyle w:val="885"/>
              <w:rPr>
                <w:rFonts w:hint="eastAsia" w:ascii="仿宋" w:hAnsi="仿宋" w:eastAsia="仿宋"/>
                <w:b/>
                <w:sz w:val="28"/>
                <w:szCs w:val="28"/>
                <w:lang w:eastAsia="zh-CN"/>
              </w:rPr>
            </w:pPr>
            <w:r>
              <w:rPr>
                <w:rFonts w:hint="eastAsia" w:ascii="仿宋" w:hAnsi="仿宋" w:eastAsia="仿宋"/>
                <w:b/>
                <w:sz w:val="28"/>
                <w:szCs w:val="28"/>
                <w:lang w:val="en-US" w:eastAsia="zh-CN"/>
              </w:rPr>
              <w:t xml:space="preserve">6</w:t>
            </w:r>
            <w:r>
              <w:rPr>
                <w:rFonts w:hint="eastAsia" w:ascii="仿宋" w:hAnsi="仿宋" w:eastAsia="仿宋"/>
                <w:b/>
                <w:sz w:val="28"/>
                <w:szCs w:val="28"/>
                <w:lang w:eastAsia="zh-CN"/>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主观分</w:t>
            </w:r>
            <w:r>
              <w:rPr>
                <w:rFonts w:ascii="仿宋" w:hAnsi="仿宋" w:eastAsia="仿宋"/>
                <w:b/>
                <w:sz w:val="28"/>
                <w:szCs w:val="28"/>
              </w:rPr>
            </w:r>
            <w:r/>
          </w:p>
        </w:tc>
      </w:tr>
      <w:tr>
        <w:trPr>
          <w:trHeight w:val="1118"/>
        </w:trPr>
        <w:tc>
          <w:tcPr>
            <w:tcW w:w="476"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3</w:t>
            </w:r>
            <w:r>
              <w:rPr>
                <w:rFonts w:ascii="仿宋" w:hAnsi="仿宋" w:eastAsia="仿宋"/>
                <w:b/>
                <w:sz w:val="28"/>
                <w:szCs w:val="28"/>
              </w:rPr>
            </w:r>
            <w:r/>
          </w:p>
        </w:tc>
        <w:tc>
          <w:tcPr>
            <w:tcW w:w="1020"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color w:val="000000"/>
              </w:rPr>
              <w:t xml:space="preserve">实施方案</w:t>
            </w:r>
            <w:r>
              <w:rPr>
                <w:rFonts w:ascii="仿宋" w:hAnsi="仿宋" w:eastAsia="仿宋"/>
                <w:b/>
                <w:sz w:val="28"/>
                <w:szCs w:val="28"/>
              </w:rPr>
            </w:r>
            <w:r/>
          </w:p>
        </w:tc>
        <w:tc>
          <w:tcPr>
            <w:tcW w:w="6267" w:type="dxa"/>
            <w:vAlign w:val="top"/>
            <w:textDirection w:val="lrTb"/>
            <w:noWrap w:val="false"/>
          </w:tcPr>
          <w:p>
            <w:pPr>
              <w:pStyle w:val="885"/>
              <w:jc w:val="left"/>
              <w:spacing w:line="360" w:lineRule="auto"/>
            </w:pPr>
            <w:r>
              <w:rPr>
                <w:rFonts w:hint="eastAsia"/>
              </w:rPr>
              <w:t xml:space="preserve">根据投标人提供针对本项目的实施方案，方案针对本项目实施提出：</w:t>
            </w:r>
            <w:r>
              <w:t xml:space="preserve">1</w:t>
            </w:r>
            <w:r>
              <w:rPr>
                <w:rFonts w:hint="eastAsia"/>
              </w:rPr>
              <w:t xml:space="preserve">、重点、难点分析并给出相应的解决方案；</w:t>
            </w:r>
            <w:r>
              <w:t xml:space="preserve">2</w:t>
            </w:r>
            <w:r>
              <w:rPr>
                <w:rFonts w:hint="eastAsia"/>
              </w:rPr>
              <w:t xml:space="preserve">、应急保障措施；</w:t>
            </w:r>
            <w:r>
              <w:t xml:space="preserve">3</w:t>
            </w:r>
            <w:r>
              <w:rPr>
                <w:rFonts w:hint="eastAsia"/>
              </w:rPr>
              <w:t xml:space="preserve">、</w:t>
            </w:r>
            <w:r>
              <w:rPr>
                <w:rFonts w:hint="eastAsia"/>
                <w:color w:val="000000"/>
              </w:rPr>
              <w:t xml:space="preserve">进度安排、组织架构；</w:t>
            </w:r>
            <w:r>
              <w:rPr>
                <w:color w:val="000000"/>
              </w:rPr>
              <w:t xml:space="preserve">4</w:t>
            </w:r>
            <w:r>
              <w:rPr>
                <w:rFonts w:hint="eastAsia"/>
                <w:color w:val="000000"/>
              </w:rPr>
              <w:t xml:space="preserve">、</w:t>
            </w:r>
            <w:r>
              <w:rPr>
                <w:rFonts w:hint="eastAsia"/>
              </w:rPr>
              <w:t xml:space="preserve">试运行方案、验收方案；</w:t>
            </w:r>
            <w:r>
              <w:t xml:space="preserve">5</w:t>
            </w:r>
            <w:r>
              <w:rPr>
                <w:rFonts w:hint="eastAsia"/>
              </w:rPr>
              <w:t xml:space="preserve">、</w:t>
            </w:r>
            <w:r>
              <w:rPr>
                <w:rFonts w:hint="eastAsia"/>
                <w:color w:val="000000"/>
              </w:rPr>
              <w:t xml:space="preserve">质量保障措施、信息安全管理措施</w:t>
            </w:r>
            <w:r>
              <w:rPr>
                <w:rFonts w:hint="eastAsia"/>
              </w:rPr>
              <w:t xml:space="preserve">等进行评审。</w:t>
            </w:r>
            <w:r/>
          </w:p>
          <w:p>
            <w:pPr>
              <w:pStyle w:val="885"/>
              <w:spacing w:line="360" w:lineRule="auto"/>
            </w:pPr>
            <w:r>
              <w:rPr>
                <w:rFonts w:hint="eastAsia"/>
              </w:rPr>
              <w:t xml:space="preserve">1、上述方案逐条叙述齐全，内容完整，条理清晰，符合规范要求和实际工作得</w:t>
            </w:r>
            <w:r>
              <w:rPr>
                <w:rFonts w:hint="eastAsia"/>
                <w:lang w:val="en-US" w:eastAsia="zh-CN"/>
              </w:rPr>
              <w:t xml:space="preserve">6</w:t>
            </w:r>
            <w:r>
              <w:rPr>
                <w:rFonts w:hint="eastAsia"/>
              </w:rPr>
              <w:t xml:space="preserve">分；</w:t>
            </w:r>
            <w:r/>
          </w:p>
          <w:p>
            <w:pPr>
              <w:pStyle w:val="885"/>
              <w:spacing w:line="360" w:lineRule="auto"/>
            </w:pPr>
            <w:r>
              <w:rPr>
                <w:rFonts w:hint="eastAsia"/>
              </w:rPr>
              <w:t xml:space="preserve">2、上述方案叙述不够齐全，方案基本能满足采购需求，方案内容不够详实，和实际工作结合度一般的，得</w:t>
            </w:r>
            <w:r>
              <w:rPr>
                <w:rFonts w:hint="eastAsia"/>
                <w:lang w:val="en-US" w:eastAsia="zh-CN"/>
              </w:rPr>
              <w:t xml:space="preserve">3</w:t>
            </w:r>
            <w:r>
              <w:rPr>
                <w:rFonts w:hint="eastAsia"/>
              </w:rPr>
              <w:t xml:space="preserve">分；</w:t>
            </w:r>
            <w:r/>
          </w:p>
          <w:p>
            <w:pPr>
              <w:pStyle w:val="885"/>
              <w:spacing w:line="360" w:lineRule="auto"/>
            </w:pPr>
            <w:r>
              <w:rPr>
                <w:rFonts w:hint="eastAsia"/>
              </w:rPr>
              <w:t xml:space="preserve">3、上述方案各项内容有缺项、内容标书前后不一致、套用其他项目方案或与项目需求偏差较大、不匹配及其他不利于项目实施的得1分；</w:t>
            </w:r>
            <w:r/>
          </w:p>
          <w:p>
            <w:pPr>
              <w:pStyle w:val="885"/>
              <w:spacing w:line="360" w:lineRule="auto"/>
              <w:tabs>
                <w:tab w:val="left" w:pos="1335" w:leader="none"/>
              </w:tabs>
              <w:rPr>
                <w:rFonts w:ascii="仿宋" w:hAnsi="仿宋" w:eastAsia="仿宋"/>
                <w:sz w:val="28"/>
                <w:szCs w:val="28"/>
              </w:rPr>
            </w:pPr>
            <w:r>
              <w:rPr>
                <w:rFonts w:hint="eastAsia"/>
              </w:rPr>
              <w:t xml:space="preserve">未提供不得分。</w:t>
            </w:r>
            <w:r>
              <w:rPr>
                <w:rFonts w:ascii="仿宋" w:hAnsi="仿宋" w:eastAsia="仿宋"/>
                <w:sz w:val="28"/>
                <w:szCs w:val="28"/>
              </w:rPr>
            </w:r>
            <w:r/>
          </w:p>
        </w:tc>
        <w:tc>
          <w:tcPr>
            <w:tcW w:w="567" w:type="dxa"/>
            <w:vAlign w:val="top"/>
            <w:textDirection w:val="lrTb"/>
            <w:noWrap w:val="false"/>
          </w:tcPr>
          <w:p>
            <w:pPr>
              <w:pStyle w:val="885"/>
              <w:rPr>
                <w:rFonts w:hint="eastAsia" w:ascii="仿宋" w:hAnsi="仿宋" w:eastAsia="仿宋"/>
                <w:b/>
                <w:sz w:val="28"/>
                <w:szCs w:val="28"/>
                <w:lang w:val="en-US" w:eastAsia="zh-CN"/>
              </w:rPr>
            </w:pPr>
            <w:r>
              <w:rPr>
                <w:rFonts w:hint="eastAsia" w:ascii="仿宋" w:hAnsi="仿宋" w:eastAsia="仿宋"/>
                <w:b/>
                <w:sz w:val="28"/>
                <w:szCs w:val="28"/>
                <w:lang w:val="en-US" w:eastAsia="zh-CN"/>
              </w:rPr>
              <w:t xml:space="preserve">6</w:t>
            </w:r>
            <w:r>
              <w:rPr>
                <w:rFonts w:hint="eastAsia" w:ascii="仿宋" w:hAnsi="仿宋" w:eastAsia="仿宋"/>
                <w:b/>
                <w:sz w:val="28"/>
                <w:szCs w:val="28"/>
                <w:lang w:val="en-US" w:eastAsia="zh-CN"/>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主观分</w:t>
            </w:r>
            <w:r>
              <w:rPr>
                <w:rFonts w:ascii="仿宋" w:hAnsi="仿宋" w:eastAsia="仿宋"/>
                <w:b/>
                <w:sz w:val="28"/>
                <w:szCs w:val="28"/>
              </w:rPr>
            </w:r>
            <w:r/>
          </w:p>
        </w:tc>
      </w:tr>
      <w:tr>
        <w:trPr/>
        <w:tc>
          <w:tcPr>
            <w:tcW w:w="476"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4</w:t>
            </w:r>
            <w:r>
              <w:rPr>
                <w:rFonts w:ascii="仿宋" w:hAnsi="仿宋" w:eastAsia="仿宋"/>
                <w:b/>
                <w:sz w:val="28"/>
                <w:szCs w:val="28"/>
              </w:rPr>
            </w:r>
            <w:r/>
          </w:p>
        </w:tc>
        <w:tc>
          <w:tcPr>
            <w:tcW w:w="1020"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rPr>
              <w:t xml:space="preserve">培训方案</w:t>
            </w:r>
            <w:r>
              <w:rPr>
                <w:rFonts w:ascii="仿宋" w:hAnsi="仿宋" w:eastAsia="仿宋"/>
                <w:b/>
                <w:sz w:val="28"/>
                <w:szCs w:val="28"/>
              </w:rPr>
            </w:r>
            <w:r/>
          </w:p>
        </w:tc>
        <w:tc>
          <w:tcPr>
            <w:tcW w:w="6267" w:type="dxa"/>
            <w:vAlign w:val="top"/>
            <w:textDirection w:val="lrTb"/>
            <w:noWrap w:val="false"/>
          </w:tcPr>
          <w:p>
            <w:pPr>
              <w:pStyle w:val="885"/>
              <w:jc w:val="left"/>
              <w:spacing w:line="360" w:lineRule="auto"/>
            </w:pPr>
            <w:r>
              <w:rPr>
                <w:rFonts w:hint="eastAsia"/>
              </w:rPr>
              <w:t xml:space="preserve">投标人提供针对本项目的培训服务方案，内容包括：1.培训对象、培训时间、培训形式、培训地点；2.培训内容应包括所提供产品的原理和技术性能、操作维护方法、安装调试、排除故障等各个方面；3.培训目标、培训计划、培训预期、培训课程设置等。</w:t>
            </w:r>
            <w:r/>
          </w:p>
          <w:p>
            <w:pPr>
              <w:pStyle w:val="885"/>
              <w:spacing w:line="360" w:lineRule="auto"/>
            </w:pPr>
            <w:r>
              <w:rPr>
                <w:rFonts w:hint="eastAsia"/>
              </w:rPr>
              <w:t xml:space="preserve">1、上述方案逐条叙述齐全，内容完整，条理清晰，符合规范要求和实际工作得</w:t>
            </w:r>
            <w:r>
              <w:rPr>
                <w:rFonts w:hint="eastAsia"/>
                <w:lang w:val="en-US" w:eastAsia="zh-CN"/>
              </w:rPr>
              <w:t xml:space="preserve">6</w:t>
            </w:r>
            <w:r>
              <w:rPr>
                <w:rFonts w:hint="eastAsia"/>
              </w:rPr>
              <w:t xml:space="preserve">分；</w:t>
            </w:r>
            <w:r/>
          </w:p>
          <w:p>
            <w:pPr>
              <w:pStyle w:val="885"/>
              <w:spacing w:line="360" w:lineRule="auto"/>
            </w:pPr>
            <w:r>
              <w:rPr>
                <w:rFonts w:hint="eastAsia"/>
              </w:rPr>
              <w:t xml:space="preserve">2、上述方案叙述不够齐全，方案基本能满足采购需求，方案内容不够详实，和实际工作结合度一般的，得3分；</w:t>
            </w:r>
            <w:r/>
          </w:p>
          <w:p>
            <w:pPr>
              <w:pStyle w:val="885"/>
              <w:spacing w:line="360" w:lineRule="auto"/>
            </w:pPr>
            <w:r>
              <w:rPr>
                <w:rFonts w:hint="eastAsia"/>
              </w:rPr>
              <w:t xml:space="preserve">3、上述方案各项内容有缺项、内容标书前后不一致、套用其他项目方案或与项目需求偏差较大、不匹配及其他不利于项目实施的得1分；</w:t>
            </w:r>
            <w:r/>
          </w:p>
          <w:p>
            <w:pPr>
              <w:pStyle w:val="885"/>
              <w:jc w:val="left"/>
              <w:spacing w:line="360" w:lineRule="auto"/>
              <w:rPr>
                <w:rFonts w:ascii="仿宋" w:hAnsi="仿宋" w:eastAsia="仿宋"/>
                <w:b/>
                <w:sz w:val="28"/>
                <w:szCs w:val="28"/>
              </w:rPr>
            </w:pPr>
            <w:r>
              <w:rPr>
                <w:rFonts w:hint="eastAsia"/>
              </w:rPr>
              <w:t xml:space="preserve">未提供不得分。</w:t>
            </w: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hint="eastAsia" w:ascii="仿宋" w:hAnsi="仿宋" w:eastAsia="仿宋"/>
                <w:b/>
                <w:sz w:val="28"/>
                <w:szCs w:val="28"/>
                <w:lang w:eastAsia="zh-CN"/>
              </w:rPr>
            </w:pPr>
            <w:r>
              <w:rPr>
                <w:rFonts w:hint="eastAsia" w:ascii="仿宋" w:hAnsi="仿宋" w:eastAsia="仿宋"/>
                <w:b/>
                <w:sz w:val="28"/>
                <w:szCs w:val="28"/>
                <w:lang w:val="en-US" w:eastAsia="zh-CN"/>
              </w:rPr>
              <w:t xml:space="preserve">6</w:t>
            </w:r>
            <w:r>
              <w:rPr>
                <w:rFonts w:hint="eastAsia" w:ascii="仿宋" w:hAnsi="仿宋" w:eastAsia="仿宋"/>
                <w:b/>
                <w:sz w:val="28"/>
                <w:szCs w:val="28"/>
                <w:lang w:eastAsia="zh-CN"/>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主观分</w:t>
            </w:r>
            <w:r>
              <w:rPr>
                <w:rFonts w:ascii="仿宋" w:hAnsi="仿宋" w:eastAsia="仿宋"/>
                <w:b/>
                <w:sz w:val="28"/>
                <w:szCs w:val="28"/>
              </w:rPr>
            </w:r>
            <w:r/>
          </w:p>
        </w:tc>
      </w:tr>
      <w:tr>
        <w:trPr>
          <w:trHeight w:val="1793"/>
        </w:trPr>
        <w:tc>
          <w:tcPr>
            <w:tcW w:w="476" w:type="dxa"/>
            <w:vAlign w:val="top"/>
            <w:vMerge w:val="restart"/>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5</w:t>
            </w:r>
            <w:r>
              <w:rPr>
                <w:rFonts w:ascii="仿宋" w:hAnsi="仿宋" w:eastAsia="仿宋"/>
                <w:b/>
                <w:sz w:val="28"/>
                <w:szCs w:val="28"/>
              </w:rPr>
            </w:r>
            <w:r/>
          </w:p>
        </w:tc>
        <w:tc>
          <w:tcPr>
            <w:tcW w:w="1020" w:type="dxa"/>
            <w:vAlign w:val="top"/>
            <w:vMerge w:val="restart"/>
            <w:textDirection w:val="lrTb"/>
            <w:noWrap w:val="false"/>
          </w:tcPr>
          <w:p>
            <w:pPr>
              <w:pStyle w:val="885"/>
              <w:jc w:val="left"/>
              <w:spacing w:before="120" w:after="120" w:line="480" w:lineRule="exact"/>
            </w:pPr>
            <w:r>
              <w:rPr>
                <w:rFonts w:hint="eastAsia"/>
              </w:rPr>
              <w:t xml:space="preserve">售后服务方案</w:t>
            </w:r>
            <w:r/>
          </w:p>
        </w:tc>
        <w:tc>
          <w:tcPr>
            <w:tcW w:w="6267" w:type="dxa"/>
            <w:vAlign w:val="top"/>
            <w:textDirection w:val="lrTb"/>
            <w:noWrap w:val="false"/>
          </w:tcPr>
          <w:p>
            <w:pPr>
              <w:pStyle w:val="885"/>
              <w:jc w:val="left"/>
              <w:spacing w:line="360" w:lineRule="auto"/>
            </w:pPr>
            <w:r>
              <w:rPr>
                <w:rFonts w:hint="eastAsia"/>
              </w:rPr>
              <w:t xml:space="preserve">投标人提供针对本项目的售后服务方案，内容包含:1.售后服务承诺（质保期限、响应时间）;2.售后服务内容（售后服务机构设置、售后服务流程、质保期内外服务内容及方式、售后服务人员）;3.故障服务管理、问题管理方案（故障响应机制、问题应急响应预案）。 </w:t>
            </w:r>
            <w:r/>
          </w:p>
          <w:p>
            <w:pPr>
              <w:pStyle w:val="885"/>
              <w:spacing w:line="360" w:lineRule="auto"/>
            </w:pPr>
            <w:r>
              <w:rPr>
                <w:rFonts w:hint="eastAsia"/>
              </w:rPr>
              <w:t xml:space="preserve">1、上述方案逐条叙述齐全，内容完整，条理清晰，符合规范要求和实际工作得5分；</w:t>
            </w:r>
            <w:r/>
          </w:p>
          <w:p>
            <w:pPr>
              <w:pStyle w:val="885"/>
              <w:spacing w:line="360" w:lineRule="auto"/>
            </w:pPr>
            <w:r>
              <w:rPr>
                <w:rFonts w:hint="eastAsia"/>
              </w:rPr>
              <w:t xml:space="preserve">2、上述方案叙述不够齐全，方案基本能满足采购需求，方案内容不够详实，和实际工作结合度一般的，得3分；</w:t>
            </w:r>
            <w:r/>
          </w:p>
          <w:p>
            <w:pPr>
              <w:pStyle w:val="885"/>
              <w:spacing w:line="360" w:lineRule="auto"/>
            </w:pPr>
            <w:r>
              <w:rPr>
                <w:rFonts w:hint="eastAsia"/>
              </w:rPr>
              <w:t xml:space="preserve">3、上述方案各项内容有缺项、内容标书前后不一致、套用其他项目方案或与项目需求偏差较大、不匹配及其他不利于项目实施的得1分；</w:t>
            </w:r>
            <w:r/>
          </w:p>
          <w:p>
            <w:pPr>
              <w:pStyle w:val="1002"/>
              <w:ind w:firstLine="0"/>
            </w:pPr>
            <w:r>
              <w:rPr>
                <w:rFonts w:hint="eastAsia" w:ascii="Calibri" w:hAnsi="Calibri" w:eastAsia="宋体"/>
                <w:sz w:val="21"/>
                <w:szCs w:val="24"/>
              </w:rPr>
              <w:t xml:space="preserve">未提供不得分。</w:t>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5</w:t>
            </w: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主观分</w:t>
            </w:r>
            <w:r>
              <w:rPr>
                <w:rFonts w:ascii="仿宋" w:hAnsi="仿宋" w:eastAsia="仿宋"/>
                <w:b/>
                <w:sz w:val="28"/>
                <w:szCs w:val="28"/>
              </w:rPr>
            </w:r>
            <w:r/>
          </w:p>
        </w:tc>
      </w:tr>
      <w:tr>
        <w:trPr>
          <w:trHeight w:val="1280"/>
        </w:trPr>
        <w:tc>
          <w:tcPr>
            <w:tcW w:w="476" w:type="dxa"/>
            <w:vAlign w:val="top"/>
            <w:vMerge w:val="continue"/>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1020" w:type="dxa"/>
            <w:vAlign w:val="top"/>
            <w:vMerge w:val="continue"/>
            <w:textDirection w:val="lrTb"/>
            <w:noWrap w:val="false"/>
          </w:tcPr>
          <w:p>
            <w:pPr>
              <w:pStyle w:val="885"/>
              <w:jc w:val="left"/>
              <w:spacing w:before="120" w:after="120" w:line="480" w:lineRule="exact"/>
            </w:pPr>
            <w:r/>
            <w:r/>
          </w:p>
        </w:tc>
        <w:tc>
          <w:tcPr>
            <w:tcW w:w="6267" w:type="dxa"/>
            <w:vAlign w:val="top"/>
            <w:textDirection w:val="lrTb"/>
            <w:noWrap w:val="false"/>
          </w:tcPr>
          <w:p>
            <w:pPr>
              <w:pStyle w:val="885"/>
              <w:jc w:val="left"/>
              <w:spacing w:line="360" w:lineRule="auto"/>
              <w:rPr>
                <w:color w:val="ff0000"/>
              </w:rPr>
            </w:pPr>
            <w:r>
              <w:rPr>
                <w:rFonts w:hint="eastAsia"/>
              </w:rPr>
              <w:t xml:space="preserve">满足招标文件维保期要求不得分，每增加1年维保加1分，最多得3分。</w:t>
            </w:r>
            <w:r>
              <w:rPr>
                <w:color w:val="ff0000"/>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3</w:t>
            </w: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客观分</w:t>
            </w:r>
            <w:r>
              <w:rPr>
                <w:rFonts w:ascii="仿宋" w:hAnsi="仿宋" w:eastAsia="仿宋"/>
                <w:b/>
                <w:sz w:val="28"/>
                <w:szCs w:val="28"/>
              </w:rPr>
            </w:r>
            <w:r/>
          </w:p>
        </w:tc>
      </w:tr>
      <w:tr>
        <w:trPr/>
        <w:tc>
          <w:tcPr>
            <w:tcW w:w="476"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6</w:t>
            </w:r>
            <w:r>
              <w:rPr>
                <w:rFonts w:ascii="仿宋" w:hAnsi="仿宋" w:eastAsia="仿宋"/>
                <w:b/>
                <w:sz w:val="28"/>
                <w:szCs w:val="28"/>
              </w:rPr>
            </w:r>
            <w:r/>
          </w:p>
        </w:tc>
        <w:tc>
          <w:tcPr>
            <w:tcW w:w="1020" w:type="dxa"/>
            <w:vAlign w:val="top"/>
            <w:textDirection w:val="lrTb"/>
            <w:noWrap w:val="false"/>
          </w:tcPr>
          <w:p>
            <w:pPr>
              <w:pStyle w:val="885"/>
              <w:jc w:val="left"/>
              <w:spacing w:before="120" w:after="120" w:line="480" w:lineRule="exact"/>
              <w:rPr>
                <w:rFonts w:ascii="仿宋" w:hAnsi="仿宋" w:eastAsia="仿宋"/>
                <w:b/>
                <w:color w:val="000000" w:themeColor="text1"/>
                <w:sz w:val="28"/>
                <w:szCs w:val="28"/>
              </w:rPr>
            </w:pPr>
            <w:r>
              <w:rPr>
                <w:rFonts w:hint="eastAsia"/>
                <w:color w:val="000000" w:themeColor="text1"/>
              </w:rPr>
              <w:t xml:space="preserve">项目团队人员要求</w:t>
            </w:r>
            <w:r>
              <w:rPr>
                <w:color w:val="000000" w:themeColor="text1"/>
              </w:rPr>
            </w:r>
            <w:r/>
          </w:p>
        </w:tc>
        <w:tc>
          <w:tcPr>
            <w:tcW w:w="6267" w:type="dxa"/>
            <w:vAlign w:val="top"/>
            <w:textDirection w:val="lrTb"/>
            <w:noWrap w:val="false"/>
          </w:tcPr>
          <w:p>
            <w:pPr>
              <w:pStyle w:val="885"/>
              <w:spacing w:line="360" w:lineRule="auto"/>
              <w:widowControl/>
              <w:rPr>
                <w:color w:val="000000" w:themeColor="text1"/>
              </w:rPr>
            </w:pPr>
            <w:r>
              <w:rPr>
                <w:color w:val="000000" w:themeColor="text1"/>
              </w:rPr>
              <w:t xml:space="preserve">7.1</w:t>
            </w:r>
            <w:r>
              <w:rPr>
                <w:rFonts w:hint="eastAsia"/>
                <w:color w:val="000000" w:themeColor="text1"/>
              </w:rPr>
              <w:t xml:space="preserve">、项目经理经验要求：拟派驻本项目的项目经理须具有类似项目建设经验的（担任项目经理）。每提供</w:t>
            </w:r>
            <w:r>
              <w:rPr>
                <w:color w:val="000000" w:themeColor="text1"/>
              </w:rPr>
              <w:t xml:space="preserve">1</w:t>
            </w:r>
            <w:r>
              <w:rPr>
                <w:rFonts w:hint="eastAsia"/>
                <w:color w:val="000000" w:themeColor="text1"/>
              </w:rPr>
              <w:t xml:space="preserve">家类似项目建设经验证明材料的，得</w:t>
            </w:r>
            <w:r>
              <w:rPr>
                <w:color w:val="000000" w:themeColor="text1"/>
              </w:rPr>
              <w:t xml:space="preserve">1</w:t>
            </w:r>
            <w:r>
              <w:rPr>
                <w:rFonts w:hint="eastAsia"/>
                <w:color w:val="000000" w:themeColor="text1"/>
              </w:rPr>
              <w:t xml:space="preserve">分，最多得</w:t>
            </w:r>
            <w:r>
              <w:rPr>
                <w:color w:val="000000" w:themeColor="text1"/>
              </w:rPr>
              <w:t xml:space="preserve">2</w:t>
            </w:r>
            <w:r>
              <w:rPr>
                <w:rFonts w:hint="eastAsia"/>
                <w:color w:val="000000" w:themeColor="text1"/>
              </w:rPr>
              <w:t xml:space="preserve">分；</w:t>
            </w:r>
            <w:r>
              <w:rPr>
                <w:color w:val="000000" w:themeColor="text1"/>
              </w:rPr>
            </w:r>
            <w:r/>
          </w:p>
          <w:p>
            <w:pPr>
              <w:pStyle w:val="1004"/>
              <w:ind w:firstLine="420"/>
              <w:spacing w:line="360" w:lineRule="auto"/>
              <w:rPr>
                <w:rFonts w:ascii="Times New Roman" w:hAnsi="Times New Roman" w:eastAsia="宋体" w:cs="Times New Roman"/>
                <w:color w:val="000000" w:themeColor="text1"/>
                <w:sz w:val="21"/>
                <w:szCs w:val="21"/>
              </w:rPr>
            </w:pPr>
            <w:r>
              <w:rPr>
                <w:rFonts w:hint="eastAsia" w:ascii="Times New Roman" w:hAnsi="Times New Roman" w:eastAsia="宋体" w:cs="Times New Roman"/>
                <w:color w:val="000000" w:themeColor="text1"/>
                <w:sz w:val="21"/>
                <w:szCs w:val="21"/>
              </w:rPr>
              <w:t xml:space="preserve">需提供派驻项目经理的业绩证明材料，如合同或验收报告电子扫描件，证明资料中须体现项目经理姓名，如未体现需提供业主方加盖业主单位公章的证明材料，及近三个月内任意一个月在本单位参保的社保缴费证明电子扫描件；</w:t>
            </w:r>
            <w:r>
              <w:rPr>
                <w:color w:val="000000" w:themeColor="text1"/>
              </w:rPr>
            </w:r>
            <w:r/>
          </w:p>
          <w:p>
            <w:pPr>
              <w:pStyle w:val="1004"/>
              <w:spacing w:line="360" w:lineRule="auto"/>
              <w:rPr>
                <w:rFonts w:ascii="Times New Roman" w:hAnsi="Times New Roman" w:eastAsia="宋体" w:cs="Times New Roman"/>
                <w:color w:val="000000" w:themeColor="text1"/>
                <w:sz w:val="21"/>
                <w:szCs w:val="21"/>
              </w:rPr>
            </w:pPr>
            <w:r>
              <w:rPr>
                <w:rFonts w:ascii="宋体" w:hAnsi="宋体" w:eastAsia="宋体" w:cs="宋体"/>
                <w:color w:val="000000" w:themeColor="text1"/>
                <w:sz w:val="21"/>
                <w:szCs w:val="21"/>
              </w:rPr>
              <w:t xml:space="preserve">7</w:t>
            </w:r>
            <w:r>
              <w:rPr>
                <w:rFonts w:hint="eastAsia" w:ascii="宋体" w:hAnsi="宋体" w:eastAsia="宋体" w:cs="宋体"/>
                <w:color w:val="000000" w:themeColor="text1"/>
                <w:sz w:val="21"/>
                <w:szCs w:val="21"/>
              </w:rPr>
              <w:t xml:space="preserve">.2、项目团队人员实力要求</w:t>
            </w:r>
            <w:r>
              <w:rPr>
                <w:rFonts w:hint="eastAsia" w:ascii="Times New Roman" w:hAnsi="Times New Roman" w:eastAsia="宋体" w:cs="Times New Roman"/>
                <w:color w:val="000000" w:themeColor="text1"/>
                <w:sz w:val="21"/>
                <w:szCs w:val="21"/>
              </w:rPr>
              <w:t xml:space="preserve">：</w:t>
            </w:r>
            <w:r>
              <w:rPr>
                <w:color w:val="000000" w:themeColor="text1"/>
              </w:rPr>
            </w:r>
            <w:r/>
          </w:p>
          <w:p>
            <w:pPr>
              <w:pStyle w:val="1005"/>
              <w:spacing w:line="360" w:lineRule="auto"/>
              <w:rPr>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）具有信息系统项目管理师证书的得1分；</w:t>
            </w:r>
            <w:r>
              <w:rPr>
                <w:color w:val="000000" w:themeColor="text1"/>
              </w:rPr>
            </w:r>
            <w:r/>
          </w:p>
          <w:p>
            <w:pPr>
              <w:pStyle w:val="1005"/>
              <w:spacing w:line="360" w:lineRule="auto"/>
              <w:rPr>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）项目组成员具有软件设计师证书的得1分；</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（项目团队同一人员可重复得分）</w:t>
            </w:r>
            <w:r>
              <w:rPr>
                <w:color w:val="000000" w:themeColor="text1"/>
                <w:sz w:val="24"/>
              </w:rPr>
            </w:r>
            <w:r/>
          </w:p>
          <w:p>
            <w:pPr>
              <w:pStyle w:val="1005"/>
              <w:spacing w:line="360" w:lineRule="auto"/>
              <w:rPr>
                <w:rFonts w:hint="eastAsia" w:ascii="宋体" w:hAnsi="宋体" w:cs="宋体"/>
                <w:color w:val="000000" w:themeColor="text1"/>
                <w:highlight w:val="none"/>
              </w:rPr>
            </w:pPr>
            <w:r>
              <w:rPr>
                <w:rFonts w:hint="eastAsia" w:ascii="宋体" w:hAnsi="宋体" w:cs="宋体"/>
                <w:color w:val="000000" w:themeColor="text1"/>
              </w:rPr>
              <w:t xml:space="preserve">注：须提供符合上述要求人员的相关资质证书电子扫描件及近三个月内任意一个月在投标单位参保的社保缴费证明电子扫描件。</w:t>
            </w:r>
            <w:r>
              <w:rPr>
                <w:color w:val="000000" w:themeColor="text1"/>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4</w:t>
            </w: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7"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客观分</w:t>
            </w:r>
            <w:r>
              <w:rPr>
                <w:rFonts w:ascii="仿宋" w:hAnsi="仿宋" w:eastAsia="仿宋"/>
                <w:b/>
                <w:sz w:val="28"/>
                <w:szCs w:val="28"/>
              </w:rPr>
            </w:r>
            <w:r/>
          </w:p>
        </w:tc>
      </w:tr>
    </w:tbl>
    <w:p>
      <w:pPr>
        <w:pStyle w:val="971"/>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71"/>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9464"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992"/>
        <w:gridCol w:w="6076"/>
        <w:gridCol w:w="564"/>
        <w:gridCol w:w="564"/>
        <w:gridCol w:w="564"/>
      </w:tblGrid>
      <w:tr>
        <w:trPr/>
        <w:tc>
          <w:tcPr>
            <w:tcW w:w="704" w:type="dxa"/>
            <w:vAlign w:val="top"/>
            <w:textDirection w:val="lrTb"/>
            <w:noWrap w:val="false"/>
          </w:tcPr>
          <w:p>
            <w:pPr>
              <w:pStyle w:val="885"/>
              <w:jc w:val="left"/>
              <w:spacing w:before="120" w:after="120" w:line="480" w:lineRule="exact"/>
              <w:rPr>
                <w:rFonts w:ascii="仿宋" w:hAnsi="仿宋" w:eastAsia="仿宋"/>
                <w:b/>
                <w:sz w:val="28"/>
                <w:szCs w:val="28"/>
                <w:lang w:eastAsia="en-US" w:bidi="en-US"/>
              </w:rPr>
            </w:pPr>
            <w:r>
              <w:rPr>
                <w:rFonts w:hint="eastAsia" w:ascii="仿宋" w:hAnsi="仿宋" w:eastAsia="仿宋"/>
                <w:b/>
                <w:sz w:val="28"/>
                <w:szCs w:val="28"/>
                <w:lang w:eastAsia="en-US" w:bidi="en-US"/>
              </w:rPr>
              <w:t xml:space="preserve">序号</w:t>
            </w:r>
            <w:r>
              <w:rPr>
                <w:rFonts w:ascii="仿宋" w:hAnsi="仿宋" w:eastAsia="仿宋"/>
                <w:b/>
                <w:sz w:val="28"/>
                <w:szCs w:val="28"/>
                <w:lang w:eastAsia="en-US" w:bidi="en-US"/>
              </w:rPr>
            </w:r>
            <w:r/>
          </w:p>
        </w:tc>
        <w:tc>
          <w:tcPr>
            <w:tcW w:w="992"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评分点名称</w:t>
            </w:r>
            <w:r>
              <w:rPr>
                <w:rFonts w:ascii="仿宋" w:hAnsi="仿宋" w:eastAsia="仿宋"/>
                <w:b/>
                <w:sz w:val="28"/>
                <w:szCs w:val="28"/>
              </w:rPr>
            </w:r>
            <w:r/>
          </w:p>
        </w:tc>
        <w:tc>
          <w:tcPr>
            <w:tcW w:w="6076" w:type="dxa"/>
            <w:vAlign w:val="top"/>
            <w:textDirection w:val="lrTb"/>
            <w:noWrap w:val="false"/>
          </w:tcPr>
          <w:p>
            <w:pPr>
              <w:pStyle w:val="885"/>
              <w:jc w:val="center"/>
              <w:spacing w:before="120" w:after="120" w:line="480" w:lineRule="exact"/>
              <w:rPr>
                <w:rFonts w:ascii="仿宋" w:hAnsi="仿宋" w:eastAsia="仿宋"/>
                <w:b/>
                <w:sz w:val="28"/>
                <w:szCs w:val="28"/>
              </w:rPr>
            </w:pPr>
            <w:r>
              <w:rPr>
                <w:rFonts w:hint="eastAsia" w:ascii="仿宋" w:hAnsi="仿宋" w:eastAsia="仿宋"/>
                <w:b/>
                <w:sz w:val="28"/>
                <w:szCs w:val="28"/>
              </w:rPr>
              <w:t xml:space="preserve">评审标准</w:t>
            </w:r>
            <w:r>
              <w:rPr>
                <w:rFonts w:ascii="仿宋" w:hAnsi="仿宋" w:eastAsia="仿宋"/>
                <w:b/>
                <w:sz w:val="28"/>
                <w:szCs w:val="28"/>
              </w:rPr>
            </w:r>
            <w:r/>
          </w:p>
        </w:tc>
        <w:tc>
          <w:tcPr>
            <w:tcW w:w="564"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最高分</w:t>
            </w:r>
            <w:r>
              <w:rPr>
                <w:rFonts w:ascii="仿宋" w:hAnsi="仿宋" w:eastAsia="仿宋"/>
                <w:b/>
                <w:sz w:val="28"/>
                <w:szCs w:val="28"/>
              </w:rPr>
            </w:r>
            <w:r/>
          </w:p>
        </w:tc>
        <w:tc>
          <w:tcPr>
            <w:tcW w:w="564"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最低分</w:t>
            </w:r>
            <w:r>
              <w:rPr>
                <w:rFonts w:ascii="仿宋" w:hAnsi="仿宋" w:eastAsia="仿宋"/>
                <w:b/>
                <w:sz w:val="28"/>
                <w:szCs w:val="28"/>
              </w:rPr>
            </w:r>
            <w:r/>
          </w:p>
        </w:tc>
        <w:tc>
          <w:tcPr>
            <w:tcW w:w="564"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主/客观分</w:t>
            </w:r>
            <w:r>
              <w:rPr>
                <w:rFonts w:ascii="仿宋" w:hAnsi="仿宋" w:eastAsia="仿宋"/>
                <w:b/>
                <w:sz w:val="28"/>
                <w:szCs w:val="28"/>
              </w:rPr>
            </w:r>
            <w:r/>
          </w:p>
        </w:tc>
      </w:tr>
      <w:tr>
        <w:trPr/>
        <w:tc>
          <w:tcPr>
            <w:tcW w:w="704"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r>
            <w:r/>
          </w:p>
        </w:tc>
        <w:tc>
          <w:tcPr>
            <w:tcW w:w="992"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rPr>
              <w:t xml:space="preserve">业绩</w:t>
            </w:r>
            <w:r>
              <w:rPr>
                <w:rFonts w:ascii="仿宋" w:hAnsi="仿宋" w:eastAsia="仿宋"/>
                <w:b/>
                <w:sz w:val="28"/>
                <w:szCs w:val="28"/>
              </w:rPr>
            </w:r>
            <w:r/>
          </w:p>
        </w:tc>
        <w:tc>
          <w:tcPr>
            <w:tcW w:w="6076" w:type="dxa"/>
            <w:vAlign w:val="top"/>
            <w:textDirection w:val="lrTb"/>
            <w:noWrap w:val="false"/>
          </w:tcPr>
          <w:p>
            <w:pPr>
              <w:pStyle w:val="885"/>
              <w:spacing w:line="360" w:lineRule="auto"/>
            </w:pPr>
            <w:r>
              <w:rPr>
                <w:rFonts w:hint="eastAsia"/>
              </w:rPr>
              <w:t xml:space="preserve">投标人或所投软件制造商具有2022年7月1日以来与本项目类似的项目</w:t>
            </w:r>
            <w:r>
              <w:t xml:space="preserve">实施案例，提供合同扫描件或中标公告或中标通知书</w:t>
            </w:r>
            <w:r>
              <w:rPr>
                <w:rFonts w:hint="eastAsia"/>
              </w:rPr>
              <w:t xml:space="preserve">，并加盖投标人公章（提供电子扫描件），每提供一个得1分，不提供不得分</w:t>
            </w:r>
            <w:r>
              <w:t xml:space="preserve">。</w:t>
            </w:r>
            <w:r>
              <w:rPr>
                <w:rFonts w:hint="eastAsia"/>
              </w:rPr>
              <w:t xml:space="preserve">注：同一业主的多个合同不可累计计分，不同业主可以累积计分。</w:t>
            </w:r>
            <w:r/>
          </w:p>
        </w:tc>
        <w:tc>
          <w:tcPr>
            <w:tcW w:w="564"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3</w:t>
            </w:r>
            <w:r>
              <w:rPr>
                <w:rFonts w:ascii="仿宋" w:hAnsi="仿宋" w:eastAsia="仿宋"/>
                <w:b/>
                <w:sz w:val="28"/>
                <w:szCs w:val="28"/>
              </w:rPr>
            </w:r>
            <w:r/>
          </w:p>
        </w:tc>
        <w:tc>
          <w:tcPr>
            <w:tcW w:w="564"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4"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客观分</w:t>
            </w:r>
            <w:r>
              <w:rPr>
                <w:rFonts w:ascii="仿宋" w:hAnsi="仿宋" w:eastAsia="仿宋"/>
                <w:b/>
                <w:sz w:val="28"/>
                <w:szCs w:val="28"/>
              </w:rPr>
            </w:r>
            <w:r/>
          </w:p>
        </w:tc>
      </w:tr>
      <w:tr>
        <w:trPr/>
        <w:tc>
          <w:tcPr>
            <w:tcW w:w="704"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r>
            <w:r/>
          </w:p>
        </w:tc>
        <w:tc>
          <w:tcPr>
            <w:tcW w:w="992" w:type="dxa"/>
            <w:vAlign w:val="top"/>
            <w:textDirection w:val="lrTb"/>
            <w:noWrap w:val="false"/>
          </w:tcPr>
          <w:p>
            <w:pPr>
              <w:pStyle w:val="885"/>
              <w:jc w:val="center"/>
              <w:spacing w:before="120" w:after="120" w:line="480" w:lineRule="exact"/>
              <w:rPr>
                <w:rFonts w:ascii="仿宋" w:hAnsi="仿宋" w:eastAsia="仿宋"/>
                <w:b/>
                <w:color w:val="000000" w:themeColor="text1"/>
                <w:sz w:val="28"/>
                <w:szCs w:val="28"/>
              </w:rPr>
            </w:pPr>
            <w:r>
              <w:rPr>
                <w:rFonts w:hint="eastAsia"/>
                <w:color w:val="000000" w:themeColor="text1"/>
              </w:rPr>
              <w:t xml:space="preserve">企业综合实力</w:t>
            </w:r>
            <w:r>
              <w:rPr>
                <w:color w:val="000000" w:themeColor="text1"/>
              </w:rPr>
            </w:r>
            <w:r/>
          </w:p>
        </w:tc>
        <w:tc>
          <w:tcPr>
            <w:tcW w:w="6076" w:type="dxa"/>
            <w:vAlign w:val="top"/>
            <w:textDirection w:val="lrTb"/>
            <w:noWrap w:val="false"/>
          </w:tcPr>
          <w:p>
            <w:pPr>
              <w:pStyle w:val="885"/>
              <w:spacing w:line="360" w:lineRule="auto"/>
              <w:widowControl/>
              <w:rPr>
                <w:color w:val="000000" w:themeColor="text1"/>
              </w:rPr>
            </w:pPr>
            <w:r>
              <w:rPr>
                <w:color w:val="000000" w:themeColor="text1"/>
              </w:rPr>
              <w:t xml:space="preserve">2.1</w:t>
            </w:r>
            <w:r>
              <w:rPr>
                <w:rFonts w:hint="eastAsia"/>
                <w:color w:val="000000" w:themeColor="text1"/>
              </w:rPr>
              <w:t xml:space="preserve">.资质证书：</w:t>
            </w:r>
            <w:r>
              <w:rPr>
                <w:color w:val="000000" w:themeColor="text1"/>
              </w:rPr>
            </w:r>
            <w:r/>
          </w:p>
          <w:p>
            <w:pPr>
              <w:pStyle w:val="885"/>
              <w:spacing w:line="360" w:lineRule="auto"/>
              <w:widowControl/>
              <w:rPr>
                <w:color w:val="000000" w:themeColor="text1"/>
              </w:rPr>
            </w:pPr>
            <w:r>
              <w:rPr>
                <w:rFonts w:hint="eastAsia"/>
                <w:color w:val="000000" w:themeColor="text1"/>
              </w:rPr>
              <w:t xml:space="preserve">2.1.</w:t>
            </w:r>
            <w:r>
              <w:rPr>
                <w:rFonts w:hint="eastAsia"/>
                <w:color w:val="000000" w:themeColor="text1"/>
                <w:lang w:val="en-US" w:eastAsia="zh-CN"/>
              </w:rPr>
              <w:t xml:space="preserve">1</w:t>
            </w:r>
            <w:r>
              <w:rPr>
                <w:rFonts w:hint="eastAsia"/>
                <w:color w:val="000000" w:themeColor="text1"/>
              </w:rPr>
              <w:t xml:space="preserve">.投标人或所投软件制造商具有ISO9001质量管理体系认证得1分</w:t>
            </w:r>
            <w:r>
              <w:rPr>
                <w:color w:val="000000" w:themeColor="text1"/>
              </w:rPr>
            </w:r>
            <w:r/>
          </w:p>
          <w:p>
            <w:pPr>
              <w:pStyle w:val="885"/>
              <w:spacing w:line="360" w:lineRule="auto"/>
              <w:widowControl/>
              <w:rPr>
                <w:color w:val="000000" w:themeColor="text1"/>
              </w:rPr>
            </w:pPr>
            <w:r>
              <w:rPr>
                <w:rFonts w:hint="eastAsia"/>
                <w:color w:val="000000" w:themeColor="text1"/>
              </w:rPr>
              <w:t xml:space="preserve">2.1.</w:t>
            </w:r>
            <w:r>
              <w:rPr>
                <w:rFonts w:hint="eastAsia"/>
                <w:color w:val="000000" w:themeColor="text1"/>
                <w:lang w:val="en-US" w:eastAsia="zh-CN"/>
              </w:rPr>
              <w:t xml:space="preserve">2</w:t>
            </w:r>
            <w:r>
              <w:rPr>
                <w:rFonts w:hint="eastAsia"/>
                <w:color w:val="000000" w:themeColor="text1"/>
              </w:rPr>
              <w:t xml:space="preserve">.投标人或所投软件制造商具有ISO20000信息技术服务管理体系认证得1分</w:t>
            </w:r>
            <w:r>
              <w:rPr>
                <w:color w:val="000000" w:themeColor="text1"/>
              </w:rPr>
            </w:r>
            <w:r/>
          </w:p>
          <w:p>
            <w:pPr>
              <w:pStyle w:val="885"/>
              <w:spacing w:line="360" w:lineRule="auto"/>
              <w:widowControl/>
              <w:rPr>
                <w:color w:val="000000" w:themeColor="text1"/>
              </w:rPr>
            </w:pPr>
            <w:r>
              <w:rPr>
                <w:rFonts w:hint="eastAsia"/>
                <w:color w:val="000000" w:themeColor="text1"/>
              </w:rPr>
              <w:t xml:space="preserve">2.1.</w:t>
            </w:r>
            <w:r>
              <w:rPr>
                <w:rFonts w:hint="eastAsia"/>
                <w:color w:val="000000" w:themeColor="text1"/>
                <w:lang w:val="en-US" w:eastAsia="zh-CN"/>
              </w:rPr>
              <w:t xml:space="preserve">3</w:t>
            </w:r>
            <w:r>
              <w:rPr>
                <w:rFonts w:hint="eastAsia"/>
                <w:color w:val="000000" w:themeColor="text1"/>
              </w:rPr>
              <w:t xml:space="preserve">.投标人或所投软件制造商具有ISO27001信息安全管理体系认证得1分</w:t>
            </w:r>
            <w:r>
              <w:rPr>
                <w:color w:val="000000" w:themeColor="text1"/>
              </w:rPr>
            </w:r>
            <w:r/>
          </w:p>
          <w:p>
            <w:pPr>
              <w:pStyle w:val="885"/>
              <w:spacing w:line="360" w:lineRule="auto"/>
              <w:widowControl/>
              <w:rPr>
                <w:color w:val="000000" w:themeColor="text1"/>
              </w:rPr>
            </w:pPr>
            <w:r>
              <w:rPr>
                <w:rFonts w:hint="eastAsia"/>
                <w:color w:val="000000" w:themeColor="text1"/>
              </w:rPr>
              <w:t xml:space="preserve">（提供上述有效期内的证书电子扫描件加盖公章，未提供不得分）。</w:t>
            </w:r>
            <w:r>
              <w:rPr>
                <w:color w:val="000000" w:themeColor="text1"/>
              </w:rPr>
            </w:r>
            <w:r/>
          </w:p>
          <w:p>
            <w:pPr>
              <w:pStyle w:val="885"/>
              <w:spacing w:line="360" w:lineRule="auto"/>
              <w:rPr>
                <w:color w:val="000000" w:themeColor="text1"/>
              </w:rPr>
            </w:pPr>
            <w:r>
              <w:rPr>
                <w:color w:val="000000" w:themeColor="text1"/>
              </w:rPr>
            </w:r>
            <w:r>
              <w:rPr>
                <w:color w:val="000000" w:themeColor="text1"/>
              </w:rPr>
            </w:r>
            <w:r/>
          </w:p>
          <w:p>
            <w:pPr>
              <w:pStyle w:val="885"/>
              <w:spacing w:line="360" w:lineRule="auto"/>
              <w:rPr>
                <w:color w:val="000000" w:themeColor="text1"/>
              </w:rPr>
            </w:pPr>
            <w:r>
              <w:rPr>
                <w:color w:val="000000" w:themeColor="text1"/>
              </w:rPr>
              <w:t xml:space="preserve">2.2</w:t>
            </w:r>
            <w:r>
              <w:rPr>
                <w:rFonts w:hint="eastAsia"/>
                <w:color w:val="000000" w:themeColor="text1"/>
              </w:rPr>
              <w:t xml:space="preserve">.为确保信息标准化、互联互通，数字基础设施国产化是医院信息化建设的战略共识，为护航医院数字化转型，投标人所投产品应与主流国产化操作系统和数据库具有良好的兼容性。</w:t>
            </w:r>
            <w:r>
              <w:rPr>
                <w:color w:val="000000" w:themeColor="text1"/>
              </w:rPr>
            </w:r>
            <w:r/>
          </w:p>
          <w:p>
            <w:pPr>
              <w:pStyle w:val="885"/>
              <w:spacing w:line="360" w:lineRule="auto"/>
              <w:rPr>
                <w:rFonts w:hint="eastAsia"/>
                <w:color w:val="000000" w:themeColor="text1"/>
                <w:highlight w:val="none"/>
              </w:rPr>
            </w:pPr>
            <w:r>
              <w:rPr>
                <w:rFonts w:hint="eastAsia"/>
                <w:color w:val="000000" w:themeColor="text1"/>
              </w:rPr>
              <w:t xml:space="preserve">2</w:t>
            </w:r>
            <w:r>
              <w:rPr>
                <w:color w:val="000000" w:themeColor="text1"/>
              </w:rPr>
              <w:t xml:space="preserve">.2.1</w:t>
            </w:r>
            <w:r>
              <w:rPr>
                <w:rFonts w:hint="eastAsia"/>
                <w:color w:val="000000" w:themeColor="text1"/>
              </w:rPr>
              <w:t xml:space="preserve">.</w:t>
            </w:r>
            <w:r>
              <w:rPr>
                <w:rFonts w:hint="eastAsia"/>
                <w:color w:val="000000" w:themeColor="text1"/>
              </w:rPr>
              <w:t xml:space="preserve">投标人提供主流国产化厂家出具的厂家处理器，</w:t>
            </w:r>
            <w:r>
              <w:rPr>
                <w:color w:val="000000" w:themeColor="text1"/>
              </w:rPr>
              <w:t xml:space="preserve">操作系统</w:t>
            </w:r>
            <w:r>
              <w:rPr>
                <w:rFonts w:hint="eastAsia"/>
                <w:color w:val="000000" w:themeColor="text1"/>
              </w:rPr>
              <w:t xml:space="preserve">或</w:t>
            </w:r>
            <w:r>
              <w:rPr>
                <w:color w:val="000000" w:themeColor="text1"/>
              </w:rPr>
              <w:t xml:space="preserve">数据库</w:t>
            </w:r>
            <w:r>
              <w:rPr>
                <w:rFonts w:hint="eastAsia"/>
                <w:color w:val="000000" w:themeColor="text1"/>
              </w:rPr>
              <w:t xml:space="preserve">与投标人产品兼容性</w:t>
            </w:r>
            <w:r>
              <w:rPr>
                <w:color w:val="000000" w:themeColor="text1"/>
              </w:rPr>
              <w:t xml:space="preserve">互认，</w:t>
            </w:r>
            <w:r>
              <w:rPr>
                <w:rFonts w:hint="eastAsia"/>
                <w:color w:val="000000" w:themeColor="text1"/>
                <w:highlight w:val="none"/>
              </w:rPr>
              <w:t xml:space="preserve">提供并加盖投标人公章的的承诺函。每提供1份得1分，最多得3分。</w:t>
            </w:r>
            <w:r>
              <w:rPr>
                <w:color w:val="000000" w:themeColor="text1"/>
              </w:rPr>
            </w:r>
            <w:r/>
          </w:p>
          <w:p>
            <w:pPr>
              <w:spacing w:line="360" w:lineRule="auto"/>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r/>
          </w:p>
          <w:p>
            <w:pPr>
              <w:spacing w:line="360" w:lineRule="auto"/>
              <w:rPr>
                <w:rFonts w:hint="eastAsia"/>
                <w:color w:val="000000" w:themeColor="text1"/>
                <w:highlight w:val="none"/>
              </w:rPr>
            </w:pPr>
            <w:r>
              <w:rPr>
                <w:rFonts w:hint="eastAsia"/>
                <w:color w:val="000000" w:themeColor="text1"/>
                <w:highlight w:val="none"/>
              </w:rPr>
            </w:r>
            <w:r>
              <w:rPr>
                <w:rFonts w:hint="eastAsia"/>
                <w:color w:val="000000" w:themeColor="text1"/>
                <w:highlight w:val="none"/>
              </w:rPr>
            </w: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2.3</w:t>
            </w:r>
            <w:r>
              <w:rPr>
                <w:rFonts w:ascii="Times New Roman" w:hAnsi="Times New Roman" w:eastAsia="Times New Roman" w:cs="Times New Roman"/>
                <w:color w:val="000000" w:themeColor="text1"/>
                <w:sz w:val="22"/>
              </w:rPr>
              <w:t xml:space="preserve">.</w:t>
            </w:r>
            <w:r>
              <w:rPr>
                <w:rFonts w:ascii="SimSun" w:hAnsi="SimSun" w:eastAsia="SimSun" w:cs="SimSun"/>
                <w:color w:val="000000" w:themeColor="text1"/>
                <w:sz w:val="22"/>
              </w:rPr>
              <w:t xml:space="preserve">投标人或所投软件制造商具有与本项目相关的软件著作权证书：</w:t>
            </w:r>
            <w:r>
              <w:rPr>
                <w:color w:val="000000" w:themeColor="text1"/>
              </w:rPr>
            </w: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2"/>
              </w:rPr>
              <w:t xml:space="preserve">2</w:t>
            </w:r>
            <w:r>
              <w:rPr>
                <w:rFonts w:ascii="Times New Roman" w:hAnsi="Times New Roman" w:eastAsia="Times New Roman" w:cs="Times New Roman"/>
                <w:color w:val="000000" w:themeColor="text1"/>
                <w:sz w:val="21"/>
              </w:rPr>
              <w:t xml:space="preserve">.3.1.</w:t>
            </w:r>
            <w:r>
              <w:rPr>
                <w:rFonts w:ascii="SimSun" w:hAnsi="SimSun" w:eastAsia="SimSun" w:cs="SimSun"/>
                <w:color w:val="000000" w:themeColor="text1"/>
                <w:sz w:val="21"/>
              </w:rPr>
              <w:t xml:space="preserve"> </w:t>
            </w:r>
            <w:r>
              <w:rPr>
                <w:rFonts w:ascii="SimSun" w:hAnsi="SimSun" w:eastAsia="SimSun" w:cs="SimSun"/>
                <w:color w:val="000000" w:themeColor="text1"/>
                <w:sz w:val="22"/>
              </w:rPr>
              <w:t xml:space="preserve">具有类似急诊医学信息系统功能的软件著作权证书得</w:t>
            </w:r>
            <w:r>
              <w:rPr>
                <w:rFonts w:ascii="Times New Roman" w:hAnsi="Times New Roman" w:eastAsia="Times New Roman" w:cs="Times New Roman"/>
                <w:color w:val="000000" w:themeColor="text1"/>
                <w:sz w:val="22"/>
              </w:rPr>
              <w:t xml:space="preserve">1</w:t>
            </w:r>
            <w:r>
              <w:rPr>
                <w:rFonts w:ascii="SimSun" w:hAnsi="SimSun" w:eastAsia="SimSun" w:cs="SimSun"/>
                <w:color w:val="000000" w:themeColor="text1"/>
                <w:sz w:val="22"/>
              </w:rPr>
              <w:t xml:space="preserve">分，不提供不得分。</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（提供上述有效期内的证书电子扫描件加盖公章，未提供不得分）。</w:t>
            </w:r>
            <w:r>
              <w:rPr>
                <w:color w:val="000000" w:themeColor="text1"/>
              </w:rPr>
            </w:r>
            <w:r/>
          </w:p>
          <w:p>
            <w:pPr>
              <w:spacing w:line="360" w:lineRule="auto"/>
              <w:rPr>
                <w:rFonts w:ascii="仿宋" w:hAnsi="仿宋" w:eastAsia="仿宋"/>
                <w:b/>
                <w:bCs/>
                <w:color w:val="000000" w:themeColor="text1"/>
                <w:sz w:val="28"/>
                <w:szCs w:val="28"/>
              </w:rPr>
            </w:pPr>
            <w:r>
              <w:rPr>
                <w:rFonts w:hint="eastAsia"/>
                <w:color w:val="000000" w:themeColor="text1"/>
                <w:highlight w:val="none"/>
              </w:rPr>
            </w:r>
            <w:r>
              <w:rPr>
                <w:rFonts w:hint="eastAsia"/>
                <w:color w:val="000000" w:themeColor="text1"/>
                <w:highlight w:val="none"/>
              </w:rPr>
            </w:r>
            <w:r/>
          </w:p>
        </w:tc>
        <w:tc>
          <w:tcPr>
            <w:tcW w:w="564" w:type="dxa"/>
            <w:vAlign w:val="top"/>
            <w:textDirection w:val="lrTb"/>
            <w:noWrap w:val="false"/>
          </w:tcPr>
          <w:p>
            <w:pPr>
              <w:pStyle w:val="885"/>
              <w:jc w:val="left"/>
              <w:spacing w:before="120" w:after="120" w:line="480" w:lineRule="exact"/>
              <w:rPr>
                <w:rFonts w:hint="eastAsia" w:ascii="仿宋" w:hAnsi="仿宋" w:eastAsia="仿宋"/>
                <w:b/>
                <w:sz w:val="28"/>
                <w:szCs w:val="28"/>
                <w:lang w:eastAsia="zh-CN"/>
              </w:rPr>
            </w:pPr>
            <w:r>
              <w:rPr>
                <w:rFonts w:hint="eastAsia" w:ascii="仿宋" w:hAnsi="仿宋" w:eastAsia="仿宋"/>
                <w:b/>
                <w:sz w:val="28"/>
                <w:szCs w:val="28"/>
                <w:lang w:val="en-US" w:eastAsia="zh-CN"/>
              </w:rPr>
              <w:t xml:space="preserve">7</w:t>
            </w:r>
            <w:r>
              <w:rPr>
                <w:rFonts w:hint="eastAsia" w:ascii="仿宋" w:hAnsi="仿宋" w:eastAsia="仿宋"/>
                <w:b/>
                <w:sz w:val="28"/>
                <w:szCs w:val="28"/>
                <w:lang w:eastAsia="zh-CN"/>
              </w:rPr>
            </w:r>
            <w:r/>
          </w:p>
        </w:tc>
        <w:tc>
          <w:tcPr>
            <w:tcW w:w="564" w:type="dxa"/>
            <w:vAlign w:val="top"/>
            <w:textDirection w:val="lrTb"/>
            <w:noWrap w:val="false"/>
          </w:tcPr>
          <w:p>
            <w:pPr>
              <w:pStyle w:val="885"/>
              <w:jc w:val="left"/>
              <w:spacing w:before="120" w:after="120" w:line="480" w:lineRule="exact"/>
              <w:rPr>
                <w:rFonts w:ascii="仿宋" w:hAnsi="仿宋" w:eastAsia="仿宋"/>
                <w:b/>
                <w:sz w:val="28"/>
                <w:szCs w:val="28"/>
              </w:rPr>
            </w:pPr>
            <w:r>
              <w:rPr>
                <w:rFonts w:ascii="仿宋" w:hAnsi="仿宋" w:eastAsia="仿宋"/>
                <w:b/>
                <w:sz w:val="28"/>
                <w:szCs w:val="28"/>
              </w:rPr>
            </w:r>
            <w:r/>
          </w:p>
        </w:tc>
        <w:tc>
          <w:tcPr>
            <w:tcW w:w="564" w:type="dxa"/>
            <w:vAlign w:val="top"/>
            <w:textDirection w:val="lrTb"/>
            <w:noWrap w:val="false"/>
          </w:tcPr>
          <w:p>
            <w:pPr>
              <w:pStyle w:val="885"/>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客观分</w:t>
            </w:r>
            <w:r>
              <w:rPr>
                <w:rFonts w:ascii="仿宋" w:hAnsi="仿宋" w:eastAsia="仿宋"/>
                <w:b/>
                <w:sz w:val="28"/>
                <w:szCs w:val="28"/>
              </w:rPr>
            </w:r>
            <w:r/>
          </w:p>
        </w:tc>
      </w:tr>
    </w:tbl>
    <w:p>
      <w:pPr>
        <w:pStyle w:val="886"/>
        <w:pageBreakBefore/>
        <w:rPr>
          <w:rFonts w:hint="eastAsia" w:ascii="黑体" w:eastAsia="黑体"/>
          <w:bCs/>
          <w:sz w:val="44"/>
        </w:rPr>
      </w:pPr>
      <w:r>
        <w:rPr>
          <w:rFonts w:hint="eastAsia" w:ascii="黑体" w:eastAsia="黑体"/>
          <w:bCs/>
          <w:sz w:val="44"/>
        </w:rPr>
        <w:t xml:space="preserve">第六章  投标</w:t>
      </w:r>
      <w:bookmarkEnd w:id="195"/>
      <w:r/>
      <w:bookmarkEnd w:id="196"/>
      <w:r/>
      <w:bookmarkEnd w:id="198"/>
      <w:r>
        <w:rPr>
          <w:rFonts w:hint="eastAsia" w:ascii="黑体" w:eastAsia="黑体"/>
          <w:bCs/>
          <w:sz w:val="44"/>
        </w:rPr>
        <w:t xml:space="preserve">文件格式 </w:t>
      </w:r>
      <w:r>
        <w:rPr>
          <w:rFonts w:hint="eastAsia" w:ascii="黑体" w:eastAsia="黑体"/>
          <w:bCs/>
          <w:sz w:val="44"/>
        </w:rPr>
      </w:r>
      <w:r/>
    </w:p>
    <w:p>
      <w:pPr>
        <w:pStyle w:val="885"/>
        <w:jc w:val="center"/>
        <w:rPr>
          <w:rFonts w:hint="eastAsia" w:ascii="宋体" w:hAnsi="宋体"/>
          <w:b/>
          <w:sz w:val="72"/>
        </w:rPr>
      </w:pPr>
      <w:r/>
      <w:bookmarkStart w:id="199" w:name="_Hlt26955039"/>
      <w:r/>
      <w:bookmarkEnd w:id="199"/>
      <w:r/>
      <w:bookmarkStart w:id="200" w:name="_Hlt26671244"/>
      <w:r/>
      <w:bookmarkEnd w:id="200"/>
      <w:r/>
      <w:bookmarkStart w:id="201" w:name="_Toc26554094"/>
      <w:r/>
      <w:bookmarkStart w:id="202" w:name="_Toc120614282"/>
      <w:r/>
      <w:bookmarkStart w:id="203" w:name="_Toc49090576"/>
      <w:r>
        <w:rPr>
          <w:rFonts w:hint="eastAsia" w:ascii="宋体" w:hAnsi="宋体"/>
          <w:b/>
          <w:sz w:val="72"/>
        </w:rPr>
      </w:r>
      <w:r/>
    </w:p>
    <w:p>
      <w:pPr>
        <w:pStyle w:val="88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5"/>
        <w:jc w:val="center"/>
        <w:rPr>
          <w:rFonts w:hint="eastAsia" w:ascii="宋体" w:hAnsi="宋体"/>
          <w:b/>
          <w:sz w:val="72"/>
        </w:rPr>
      </w:pPr>
      <w:r>
        <w:rPr>
          <w:rFonts w:hint="eastAsia" w:ascii="宋体" w:hAnsi="宋体"/>
          <w:b/>
          <w:sz w:val="72"/>
        </w:rPr>
      </w:r>
      <w:r/>
    </w:p>
    <w:p>
      <w:pPr>
        <w:pStyle w:val="885"/>
        <w:jc w:val="center"/>
        <w:rPr>
          <w:rFonts w:hint="eastAsia" w:ascii="宋体" w:hAnsi="宋体"/>
          <w:b/>
          <w:sz w:val="72"/>
        </w:rPr>
      </w:pPr>
      <w:r>
        <w:rPr>
          <w:rFonts w:hint="eastAsia" w:ascii="宋体" w:hAnsi="宋体"/>
          <w:b/>
          <w:sz w:val="72"/>
        </w:rPr>
      </w:r>
      <w:r/>
    </w:p>
    <w:p>
      <w:pPr>
        <w:pStyle w:val="885"/>
        <w:jc w:val="center"/>
        <w:rPr>
          <w:rFonts w:hint="eastAsia" w:ascii="宋体" w:hAnsi="宋体"/>
          <w:b/>
          <w:sz w:val="36"/>
        </w:rPr>
      </w:pPr>
      <w:r>
        <w:rPr>
          <w:rFonts w:hint="eastAsia" w:ascii="宋体" w:hAnsi="宋体"/>
          <w:b/>
          <w:sz w:val="36"/>
        </w:rPr>
      </w:r>
      <w:r/>
    </w:p>
    <w:p>
      <w:pPr>
        <w:pStyle w:val="885"/>
        <w:jc w:val="center"/>
        <w:rPr>
          <w:rFonts w:hint="eastAsia" w:ascii="宋体" w:hAnsi="宋体"/>
          <w:b/>
          <w:sz w:val="36"/>
        </w:rPr>
      </w:pPr>
      <w:r>
        <w:rPr>
          <w:rFonts w:hint="eastAsia" w:ascii="宋体" w:hAnsi="宋体"/>
          <w:b/>
          <w:sz w:val="36"/>
        </w:rPr>
      </w:r>
      <w:r/>
    </w:p>
    <w:p>
      <w:pPr>
        <w:pStyle w:val="885"/>
        <w:jc w:val="center"/>
        <w:rPr>
          <w:rFonts w:hint="eastAsia" w:ascii="宋体" w:hAnsi="宋体"/>
          <w:b/>
          <w:sz w:val="36"/>
        </w:rPr>
      </w:pPr>
      <w:r>
        <w:rPr>
          <w:rFonts w:hint="eastAsia" w:ascii="宋体" w:hAnsi="宋体"/>
          <w:b/>
          <w:sz w:val="36"/>
        </w:rPr>
      </w:r>
      <w:r/>
    </w:p>
    <w:p>
      <w:pPr>
        <w:pStyle w:val="88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spacing w:line="440" w:lineRule="exact"/>
        <w:rPr>
          <w:rFonts w:ascii="宋体" w:hAnsi="宋体"/>
        </w:rPr>
      </w:pPr>
      <w:r>
        <w:rPr>
          <w:rFonts w:ascii="宋体" w:hAnsi="宋体"/>
        </w:rPr>
      </w:r>
      <w:r/>
    </w:p>
    <w:p>
      <w:pPr>
        <w:pStyle w:val="885"/>
        <w:rPr>
          <w:rFonts w:ascii="宋体" w:hAnsi="宋体"/>
          <w:b/>
          <w:bCs/>
          <w:sz w:val="32"/>
          <w:szCs w:val="32"/>
        </w:rPr>
      </w:pPr>
      <w:r>
        <w:rPr>
          <w:rFonts w:ascii="宋体" w:hAnsi="宋体"/>
          <w:b/>
          <w:bCs/>
          <w:sz w:val="32"/>
          <w:szCs w:val="32"/>
        </w:rPr>
      </w:r>
      <w:r/>
    </w:p>
    <w:p>
      <w:pPr>
        <w:pStyle w:val="951"/>
        <w:rPr>
          <w:rFonts w:ascii="宋体" w:hAnsi="宋体"/>
          <w:b/>
          <w:bCs/>
          <w:sz w:val="32"/>
          <w:szCs w:val="32"/>
        </w:rPr>
      </w:pPr>
      <w:r>
        <w:rPr>
          <w:rFonts w:ascii="宋体" w:hAnsi="宋体"/>
          <w:b/>
          <w:bCs/>
          <w:sz w:val="32"/>
          <w:szCs w:val="32"/>
        </w:rPr>
      </w:r>
      <w:r/>
    </w:p>
    <w:p>
      <w:pPr>
        <w:pStyle w:val="951"/>
        <w:rPr>
          <w:rFonts w:ascii="宋体" w:hAnsi="宋体"/>
          <w:b/>
          <w:bCs/>
          <w:sz w:val="32"/>
          <w:szCs w:val="32"/>
        </w:rPr>
      </w:pPr>
      <w:r>
        <w:rPr>
          <w:rFonts w:ascii="宋体" w:hAnsi="宋体"/>
          <w:b/>
          <w:bCs/>
          <w:sz w:val="32"/>
          <w:szCs w:val="32"/>
        </w:rPr>
      </w:r>
      <w:r/>
    </w:p>
    <w:p>
      <w:pPr>
        <w:pStyle w:val="951"/>
        <w:rPr>
          <w:rFonts w:ascii="宋体" w:hAnsi="宋体"/>
          <w:b/>
          <w:bCs/>
          <w:sz w:val="32"/>
          <w:szCs w:val="32"/>
        </w:rPr>
      </w:pPr>
      <w:r>
        <w:rPr>
          <w:rFonts w:ascii="宋体" w:hAnsi="宋体"/>
          <w:b/>
          <w:bCs/>
          <w:sz w:val="32"/>
          <w:szCs w:val="32"/>
        </w:rPr>
      </w:r>
      <w:r/>
    </w:p>
    <w:p>
      <w:pPr>
        <w:pStyle w:val="951"/>
        <w:rPr>
          <w:rFonts w:ascii="宋体" w:hAnsi="宋体"/>
          <w:b/>
          <w:bCs/>
          <w:sz w:val="32"/>
          <w:szCs w:val="32"/>
        </w:rPr>
      </w:pPr>
      <w:r>
        <w:rPr>
          <w:rFonts w:ascii="宋体" w:hAnsi="宋体"/>
          <w:b/>
          <w:bCs/>
          <w:sz w:val="32"/>
          <w:szCs w:val="32"/>
        </w:rPr>
      </w:r>
      <w:r/>
    </w:p>
    <w:p>
      <w:pPr>
        <w:pStyle w:val="951"/>
        <w:rPr>
          <w:rFonts w:ascii="宋体" w:hAnsi="宋体"/>
          <w:b/>
          <w:bCs/>
          <w:sz w:val="32"/>
          <w:szCs w:val="32"/>
        </w:rPr>
      </w:pPr>
      <w:r>
        <w:rPr>
          <w:rFonts w:ascii="宋体" w:hAnsi="宋体"/>
          <w:b/>
          <w:bCs/>
          <w:sz w:val="32"/>
          <w:szCs w:val="32"/>
        </w:rPr>
      </w:r>
      <w:r/>
    </w:p>
    <w:p>
      <w:pPr>
        <w:pStyle w:val="885"/>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88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88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88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885"/>
        <w:ind w:firstLine="480"/>
        <w:spacing w:line="480" w:lineRule="exact"/>
        <w:rPr>
          <w:rFonts w:ascii="Times New Roman" w:hAnsi="Times New Roman" w:eastAsia="方正仿宋_GBK" w:cs="Times New Roman"/>
          <w:color w:val="000000"/>
          <w:sz w:val="24"/>
          <w:szCs w:val="24"/>
          <w:highlight w:val="yellow"/>
          <w:lang w:val="en-US" w:eastAsia="zh-CN"/>
        </w:rPr>
      </w:pPr>
      <w:r>
        <w:rPr>
          <w:rFonts w:ascii="Times New Roman" w:hAnsi="Times New Roman" w:eastAsia="方正仿宋_GBK" w:cs="Times New Roman"/>
          <w:color w:val="000000"/>
          <w:sz w:val="24"/>
          <w:szCs w:val="24"/>
          <w:highlight w:val="none"/>
        </w:rPr>
        <w:t xml:space="preserve">4.商务要求响应及偏离表（格式见附件4）</w:t>
      </w:r>
      <w:r>
        <w:rPr>
          <w:rFonts w:hint="eastAsia" w:eastAsia="方正仿宋_GBK" w:cs="Times New Roman"/>
          <w:color w:val="000000"/>
          <w:sz w:val="24"/>
          <w:szCs w:val="24"/>
          <w:highlight w:val="none"/>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hint="eastAsia" w:eastAsia="方正仿宋_GBK" w:cs="Times New Roman"/>
          <w:color w:val="000000"/>
          <w:sz w:val="24"/>
          <w:szCs w:val="24"/>
          <w:highlight w:val="yellow"/>
          <w:lang w:val="en-US" w:eastAsia="zh-CN"/>
        </w:rPr>
        <w:t xml:space="preserve">                                                                                                                                                                                                                                                                </w:t>
      </w:r>
      <w:r>
        <w:rPr>
          <w:rFonts w:ascii="Times New Roman" w:hAnsi="Times New Roman" w:eastAsia="方正仿宋_GBK" w:cs="Times New Roman"/>
          <w:color w:val="000000"/>
          <w:sz w:val="24"/>
          <w:szCs w:val="24"/>
          <w:highlight w:val="yellow"/>
          <w:lang w:val="en-US" w:eastAsia="zh-CN"/>
        </w:rPr>
      </w:r>
      <w:r/>
    </w:p>
    <w:p>
      <w:pPr>
        <w:pStyle w:val="88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885"/>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88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88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8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8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8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8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w:t>
      </w:r>
      <w:r>
        <w:rPr>
          <w:rFonts w:ascii="Times New Roman" w:hAnsi="Times New Roman" w:eastAsia="方正仿宋_GBK" w:cs="Times New Roman"/>
          <w:color w:val="000000"/>
          <w:sz w:val="24"/>
          <w:szCs w:val="24"/>
        </w:rPr>
      </w:r>
      <w:r/>
    </w:p>
    <w:p>
      <w:pPr>
        <w:pStyle w:val="885"/>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88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885"/>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885"/>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88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8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5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85"/>
        <w:keepLines w:val="0"/>
        <w:keepNext w:val="0"/>
        <w:pageBreakBefore/>
        <w:widowControl w:val="off"/>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88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88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88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71"/>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88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85"/>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885"/>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885"/>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85"/>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85"/>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885"/>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88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85"/>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85"/>
        <w:jc w:val="both"/>
        <w:keepLines w:val="0"/>
        <w:keepNext w:val="0"/>
        <w:pageBreakBefore/>
        <w:widowControl w:val="off"/>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8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88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5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51"/>
        <w:ind w:left="0" w:firstLine="0"/>
        <w:keepLines w:val="0"/>
        <w:keepNext w:val="0"/>
        <w:pageBreakBefore/>
        <w:widowControl w:val="off"/>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885"/>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88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88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88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88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88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88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5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51"/>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6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6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6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9"/>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69"/>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6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9"/>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899"/>
        <w:ind w:firstLine="0"/>
        <w:rPr>
          <w:rFonts w:ascii="Times New Roman" w:hAnsi="Times New Roman" w:eastAsia="方正仿宋_GBK" w:cs="Times New Roman"/>
        </w:rPr>
      </w:pPr>
      <w:r>
        <w:rPr>
          <w:rFonts w:ascii="Times New Roman" w:hAnsi="Times New Roman" w:eastAsia="方正仿宋_GBK" w:cs="Times New Roman"/>
        </w:rPr>
      </w:r>
      <w:r/>
    </w:p>
    <w:p>
      <w:pPr>
        <w:pStyle w:val="885"/>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5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51"/>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71"/>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7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7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7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7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7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7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7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7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5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51"/>
        <w:ind w:left="0" w:firstLine="0"/>
        <w:keepLines w:val="0"/>
        <w:keepNext w:val="0"/>
        <w:pageBreakBefore/>
        <w:widowControl w:val="off"/>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w:t>
      </w:r>
      <w:r>
        <w:rPr>
          <w:rFonts w:ascii="Times New Roman" w:hAnsi="Times New Roman" w:eastAsia="方正仿宋_GBK" w:cs="Times New Roman"/>
          <w:b/>
          <w:color w:val="000000"/>
          <w:sz w:val="24"/>
          <w:szCs w:val="24"/>
          <w:lang w:val="en-US" w:eastAsia="zh-CN" w:bidi="ar-SA"/>
        </w:rPr>
      </w:r>
      <w:r/>
    </w:p>
    <w:p>
      <w:pPr>
        <w:pStyle w:val="88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885"/>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85"/>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8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8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88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885"/>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85"/>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885"/>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885"/>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8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8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88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885"/>
        <w:ind w:firstLine="480"/>
        <w:jc w:val="left"/>
        <w:spacing w:line="4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color w:val="000000"/>
          <w:sz w:val="24"/>
          <w:szCs w:val="24"/>
        </w:rPr>
        <w:t xml:space="preserve">3.供应商自行勾选承接企业的企业规模类型。</w:t>
      </w:r>
      <w:r>
        <w:rPr>
          <w:rFonts w:ascii="Times New Roman" w:hAnsi="Times New Roman" w:eastAsia="方正仿宋_GBK" w:cs="Times New Roman"/>
          <w:b/>
          <w:sz w:val="32"/>
          <w:szCs w:val="32"/>
        </w:rPr>
        <w:br w:type="page" w:clear="all"/>
      </w:r>
      <w:r>
        <w:rPr>
          <w:rFonts w:ascii="Times New Roman" w:hAnsi="Times New Roman" w:eastAsia="方正仿宋_GBK" w:cs="Times New Roman"/>
          <w:b/>
          <w:color w:val="000000"/>
          <w:sz w:val="24"/>
          <w:szCs w:val="24"/>
          <w:lang w:val="en-US" w:eastAsia="zh-CN" w:bidi="ar-SA"/>
        </w:rPr>
        <w:t xml:space="preserve">附件9、残疾人福利性单位声明函</w:t>
      </w:r>
      <w:r>
        <w:rPr>
          <w:rFonts w:ascii="Times New Roman" w:hAnsi="Times New Roman" w:eastAsia="方正仿宋_GBK" w:cs="Times New Roman"/>
          <w:b/>
          <w:color w:val="000000"/>
          <w:sz w:val="24"/>
          <w:szCs w:val="24"/>
          <w:lang w:val="en-US" w:eastAsia="zh-CN" w:bidi="ar-SA"/>
        </w:rPr>
      </w:r>
      <w:r/>
    </w:p>
    <w:p>
      <w:pPr>
        <w:pStyle w:val="88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88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88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8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885"/>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885"/>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885"/>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885"/>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8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85"/>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51"/>
        <w:ind w:left="0" w:firstLine="0"/>
        <w:rPr>
          <w:rFonts w:ascii="Times New Roman" w:hAnsi="Times New Roman" w:eastAsia="方正仿宋_GBK" w:cs="Times New Roman"/>
        </w:rPr>
      </w:pPr>
      <w:r/>
      <w:bookmarkEnd w:id="201"/>
      <w:r/>
      <w:bookmarkEnd w:id="202"/>
      <w:r/>
      <w:bookmarkEnd w:id="203"/>
      <w:r/>
      <w:bookmarkStart w:id="204" w:name="_Toc120614284"/>
      <w:r>
        <w:rPr>
          <w:rFonts w:ascii="Times New Roman" w:hAnsi="Times New Roman" w:eastAsia="方正仿宋_GBK" w:cs="Times New Roman"/>
        </w:rPr>
      </w:r>
      <w:r/>
    </w:p>
    <w:p>
      <w:pPr>
        <w:pStyle w:val="885"/>
        <w:jc w:val="center"/>
        <w:keepLines w:val="0"/>
        <w:keepNext w:val="0"/>
        <w:pageBreakBefore/>
        <w:widowControl w:val="off"/>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885"/>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88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8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88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8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88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885"/>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88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88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88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88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88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88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899"/>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99"/>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pPr>
      <w:r/>
      <w:bookmarkEnd w:id="193"/>
      <w:r/>
      <w:bookmarkEnd w:id="194"/>
      <w:r/>
      <w:bookmarkEnd w:id="204"/>
      <w:r/>
      <w:r/>
    </w:p>
    <w:p>
      <w:pPr>
        <w:pStyle w:val="951"/>
      </w:pPr>
      <w:r/>
      <w:r/>
    </w:p>
    <w:p>
      <w:pPr>
        <w:pStyle w:val="951"/>
      </w:pPr>
      <w:r/>
      <w:r/>
    </w:p>
    <w:p>
      <w:pPr>
        <w:pStyle w:val="885"/>
        <w:jc w:val="center"/>
        <w:keepLines w:val="0"/>
        <w:keepNext w:val="0"/>
        <w:pageBreakBefore/>
        <w:widowControl w:val="off"/>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85"/>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85"/>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8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8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8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85"/>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85"/>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8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88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细等线_GBK">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57"/>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57"/>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57"/>
        <w:rFonts w:hint="eastAsia" w:ascii="方正仿宋_GBK" w:hAnsi="方正仿宋_GBK" w:eastAsia="方正仿宋_GBK" w:cs="方正仿宋_GBK"/>
      </w:rPr>
    </w:r>
    <w:r/>
  </w:p>
  <w:p>
    <w:pPr>
      <w:pStyle w:val="93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3"/>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0"/>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7"/>
    <w:qFormat/>
    <w:pPr>
      <w:jc w:val="center"/>
      <w:keepNext/>
      <w:outlineLvl w:val="0"/>
    </w:pPr>
    <w:rPr>
      <w:rFonts w:ascii="楷体_GB2312" w:eastAsia="楷体_GB2312"/>
      <w:sz w:val="28"/>
      <w:szCs w:val="28"/>
    </w:rPr>
  </w:style>
  <w:style w:type="paragraph" w:styleId="887">
    <w:name w:val="标题 2"/>
    <w:basedOn w:val="885"/>
    <w:next w:val="899"/>
    <w:link w:val="898"/>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899"/>
    <w:link w:val="901"/>
    <w:qFormat/>
    <w:pPr>
      <w:keepLines/>
      <w:keepNext/>
      <w:spacing w:before="260" w:after="260" w:line="416" w:lineRule="auto"/>
      <w:outlineLvl w:val="2"/>
    </w:pPr>
    <w:rPr>
      <w:b/>
      <w:bCs/>
      <w:sz w:val="32"/>
      <w:szCs w:val="32"/>
    </w:rPr>
  </w:style>
  <w:style w:type="paragraph" w:styleId="889">
    <w:name w:val="标题 4"/>
    <w:basedOn w:val="885"/>
    <w:next w:val="899"/>
    <w:link w:val="902"/>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899"/>
    <w:link w:val="903"/>
    <w:qFormat/>
    <w:pPr>
      <w:keepNext/>
      <w:outlineLvl w:val="4"/>
    </w:pPr>
    <w:rPr>
      <w:rFonts w:ascii="宋体"/>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Char"/>
    <w:next w:val="897"/>
    <w:link w:val="886"/>
    <w:rPr>
      <w:rFonts w:ascii="楷体_GB2312" w:hAnsi="Times New Roman" w:eastAsia="楷体_GB2312" w:cs="Times New Roman"/>
      <w:sz w:val="28"/>
      <w:szCs w:val="28"/>
    </w:rPr>
  </w:style>
  <w:style w:type="character" w:styleId="898">
    <w:name w:val="标题 2 Char"/>
    <w:next w:val="898"/>
    <w:link w:val="887"/>
    <w:rPr>
      <w:rFonts w:ascii="Arial" w:hAnsi="Arial" w:eastAsia="幼圆" w:cs="Arial"/>
      <w:b/>
      <w:bCs/>
      <w:sz w:val="44"/>
      <w:szCs w:val="44"/>
    </w:rPr>
  </w:style>
  <w:style w:type="paragraph" w:styleId="899">
    <w:name w:val="正文缩进"/>
    <w:basedOn w:val="885"/>
    <w:next w:val="899"/>
    <w:link w:val="900"/>
    <w:pPr>
      <w:ind w:firstLine="420"/>
    </w:pPr>
  </w:style>
  <w:style w:type="character" w:styleId="900">
    <w:name w:val="正文缩进 Char"/>
    <w:next w:val="900"/>
    <w:link w:val="899"/>
    <w:rPr>
      <w:rFonts w:ascii="Times New Roman" w:hAnsi="Times New Roman" w:eastAsia="宋体" w:cs="Times New Roman"/>
      <w:szCs w:val="21"/>
    </w:rPr>
  </w:style>
  <w:style w:type="character" w:styleId="901">
    <w:name w:val="标题 3 Char"/>
    <w:next w:val="901"/>
    <w:link w:val="888"/>
    <w:rPr>
      <w:rFonts w:ascii="Times New Roman" w:hAnsi="Times New Roman" w:eastAsia="宋体" w:cs="Times New Roman"/>
      <w:b/>
      <w:bCs/>
      <w:sz w:val="32"/>
      <w:szCs w:val="32"/>
    </w:rPr>
  </w:style>
  <w:style w:type="character" w:styleId="902">
    <w:name w:val="标题 4 Char"/>
    <w:next w:val="902"/>
    <w:link w:val="889"/>
    <w:rPr>
      <w:rFonts w:ascii="Arial" w:hAnsi="Arial" w:eastAsia="黑体" w:cs="Arial"/>
      <w:b/>
      <w:bCs/>
      <w:sz w:val="28"/>
      <w:szCs w:val="28"/>
    </w:rPr>
  </w:style>
  <w:style w:type="character" w:styleId="903">
    <w:name w:val="标题 5 Char"/>
    <w:next w:val="903"/>
    <w:link w:val="890"/>
    <w:rPr>
      <w:rFonts w:ascii="宋体" w:hAnsi="Times New Roman" w:eastAsia="宋体" w:cs="Times New Roman"/>
      <w:color w:val="000000"/>
      <w:sz w:val="28"/>
      <w:szCs w:val="28"/>
    </w:rPr>
  </w:style>
  <w:style w:type="character" w:styleId="904">
    <w:name w:val="标题 6 Char"/>
    <w:next w:val="904"/>
    <w:link w:val="891"/>
    <w:rPr>
      <w:rFonts w:ascii="Arial" w:hAnsi="Arial" w:eastAsia="黑体" w:cs="Times New Roman"/>
      <w:b/>
      <w:bCs/>
      <w:sz w:val="24"/>
      <w:szCs w:val="24"/>
    </w:rPr>
  </w:style>
  <w:style w:type="character" w:styleId="905">
    <w:name w:val="标题 7 Char"/>
    <w:next w:val="905"/>
    <w:link w:val="892"/>
    <w:rPr>
      <w:rFonts w:ascii="Times New Roman" w:hAnsi="Times New Roman" w:eastAsia="宋体" w:cs="Times New Roman"/>
      <w:b/>
      <w:bCs/>
      <w:sz w:val="24"/>
      <w:szCs w:val="24"/>
    </w:rPr>
  </w:style>
  <w:style w:type="character" w:styleId="906">
    <w:name w:val="标题 8 Char"/>
    <w:next w:val="906"/>
    <w:link w:val="893"/>
    <w:rPr>
      <w:rFonts w:ascii="Arial" w:hAnsi="Arial" w:eastAsia="黑体" w:cs="Times New Roman"/>
      <w:sz w:val="24"/>
      <w:szCs w:val="24"/>
    </w:rPr>
  </w:style>
  <w:style w:type="character" w:styleId="907">
    <w:name w:val="标题 9 Char"/>
    <w:next w:val="907"/>
    <w:link w:val="894"/>
    <w:rPr>
      <w:rFonts w:ascii="Arial" w:hAnsi="Arial" w:eastAsia="黑体" w:cs="Times New Roman"/>
      <w:szCs w:val="21"/>
    </w:rPr>
  </w:style>
  <w:style w:type="paragraph" w:styleId="908">
    <w:name w:val="列表 3"/>
    <w:basedOn w:val="885"/>
    <w:next w:val="908"/>
    <w:link w:val="885"/>
    <w:pPr>
      <w:ind w:left="100" w:hanging="200"/>
    </w:pPr>
  </w:style>
  <w:style w:type="paragraph" w:styleId="909">
    <w:name w:val="目录 7"/>
    <w:basedOn w:val="885"/>
    <w:next w:val="885"/>
    <w:link w:val="885"/>
    <w:semiHidden/>
    <w:pPr>
      <w:ind w:left="1260"/>
      <w:jc w:val="left"/>
    </w:pPr>
  </w:style>
  <w:style w:type="paragraph" w:styleId="910">
    <w:name w:val="文档结构图"/>
    <w:basedOn w:val="885"/>
    <w:next w:val="910"/>
    <w:link w:val="911"/>
    <w:semiHidden/>
    <w:pPr>
      <w:shd w:val="clear" w:color="auto" w:fill="000080"/>
    </w:p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5"/>
    <w:next w:val="912"/>
    <w:link w:val="913"/>
    <w:semiHidden/>
    <w:pPr>
      <w:jc w:val="left"/>
    </w:pPr>
  </w:style>
  <w:style w:type="character" w:styleId="913">
    <w:name w:val="批注文字 Char"/>
    <w:next w:val="913"/>
    <w:link w:val="912"/>
    <w:semiHidden/>
    <w:rPr>
      <w:rFonts w:ascii="Times New Roman" w:hAnsi="Times New Roman" w:eastAsia="宋体" w:cs="Times New Roman"/>
      <w:szCs w:val="21"/>
    </w:rPr>
  </w:style>
  <w:style w:type="paragraph" w:styleId="914">
    <w:name w:val="正文文本 3"/>
    <w:basedOn w:val="885"/>
    <w:next w:val="914"/>
    <w:link w:val="915"/>
    <w:rPr>
      <w:rFonts w:ascii="仿宋_GB2312" w:hAnsi="Arial" w:eastAsia="仿宋_GB2312"/>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5"/>
    <w:next w:val="916"/>
    <w:link w:val="917"/>
    <w:rPr>
      <w:rFonts w:ascii="楷体_GB2312" w:hAnsi="Arial" w:eastAsia="楷体_GB2312"/>
      <w:sz w:val="28"/>
      <w:szCs w:val="28"/>
    </w:rPr>
  </w:style>
  <w:style w:type="character" w:styleId="917">
    <w:name w:val="正文文本 Char"/>
    <w:next w:val="917"/>
    <w:link w:val="916"/>
    <w:rPr>
      <w:rFonts w:ascii="楷体_GB2312" w:hAnsi="Arial" w:eastAsia="楷体_GB2312" w:cs="Times New Roman"/>
      <w:sz w:val="28"/>
      <w:szCs w:val="28"/>
    </w:rPr>
  </w:style>
  <w:style w:type="paragraph" w:styleId="918">
    <w:name w:val="正文文本缩进"/>
    <w:basedOn w:val="885"/>
    <w:next w:val="918"/>
    <w:link w:val="919"/>
    <w:pPr>
      <w:ind w:firstLine="645"/>
    </w:pPr>
    <w:rPr>
      <w:rFonts w:ascii="楷体_GB2312" w:eastAsia="楷体_GB2312"/>
      <w:sz w:val="32"/>
      <w:szCs w:val="32"/>
    </w:rPr>
  </w:style>
  <w:style w:type="character" w:styleId="919">
    <w:name w:val="正文文本缩进 Char"/>
    <w:next w:val="919"/>
    <w:link w:val="918"/>
    <w:rPr>
      <w:rFonts w:ascii="楷体_GB2312" w:hAnsi="Times New Roman" w:eastAsia="楷体_GB2312" w:cs="Times New Roman"/>
      <w:sz w:val="32"/>
      <w:szCs w:val="32"/>
    </w:rPr>
  </w:style>
  <w:style w:type="paragraph" w:styleId="920">
    <w:name w:val="列表 2"/>
    <w:basedOn w:val="885"/>
    <w:next w:val="920"/>
    <w:link w:val="885"/>
    <w:pPr>
      <w:ind w:left="100" w:hanging="200"/>
    </w:pPr>
  </w:style>
  <w:style w:type="paragraph" w:styleId="921">
    <w:name w:val="目录 5"/>
    <w:basedOn w:val="885"/>
    <w:next w:val="885"/>
    <w:link w:val="885"/>
    <w:semiHidden/>
    <w:pPr>
      <w:ind w:left="840"/>
      <w:jc w:val="left"/>
    </w:pPr>
  </w:style>
  <w:style w:type="paragraph" w:styleId="922">
    <w:name w:val="目录 3"/>
    <w:basedOn w:val="885"/>
    <w:next w:val="885"/>
    <w:link w:val="885"/>
    <w:semiHidden/>
    <w:pPr>
      <w:ind w:left="420"/>
      <w:jc w:val="left"/>
    </w:pPr>
    <w:rPr>
      <w:i/>
      <w:iCs/>
      <w:szCs w:val="24"/>
    </w:rPr>
  </w:style>
  <w:style w:type="paragraph" w:styleId="923">
    <w:name w:val="纯文本"/>
    <w:basedOn w:val="885"/>
    <w:next w:val="923"/>
    <w:link w:val="924"/>
    <w:rPr>
      <w:rFonts w:ascii="宋体" w:hAnsi="Courier New" w:cs="Courier New"/>
    </w:rPr>
  </w:style>
  <w:style w:type="character" w:styleId="924">
    <w:name w:val="纯文本 Char"/>
    <w:next w:val="924"/>
    <w:link w:val="923"/>
    <w:rPr>
      <w:rFonts w:ascii="宋体" w:hAnsi="Courier New" w:eastAsia="宋体" w:cs="Courier New"/>
      <w:szCs w:val="21"/>
    </w:rPr>
  </w:style>
  <w:style w:type="paragraph" w:styleId="925">
    <w:name w:val="目录 8"/>
    <w:basedOn w:val="885"/>
    <w:next w:val="885"/>
    <w:link w:val="885"/>
    <w:semiHidden/>
    <w:pPr>
      <w:ind w:left="1470"/>
      <w:jc w:val="left"/>
    </w:pPr>
  </w:style>
  <w:style w:type="paragraph" w:styleId="926">
    <w:name w:val="日期"/>
    <w:basedOn w:val="885"/>
    <w:next w:val="885"/>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5"/>
    <w:next w:val="928"/>
    <w:link w:val="929"/>
    <w:pPr>
      <w:ind w:left="630" w:firstLine="645"/>
    </w:pPr>
    <w:rPr>
      <w:rFonts w:ascii="Arial" w:hAnsi="Arial" w:eastAsia="仿宋_GB2312" w:cs="Arial"/>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5"/>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5"/>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5"/>
    <w:next w:val="934"/>
    <w:link w:val="935"/>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rPr>
      <w:rFonts w:ascii="Times New Roman" w:hAnsi="Times New Roman" w:eastAsia="宋体" w:cs="Times New Roman"/>
      <w:sz w:val="18"/>
      <w:szCs w:val="18"/>
    </w:rPr>
  </w:style>
  <w:style w:type="paragraph" w:styleId="936">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5"/>
    <w:next w:val="885"/>
    <w:link w:val="885"/>
    <w:semiHidden/>
    <w:pPr>
      <w:ind w:left="630"/>
      <w:jc w:val="left"/>
    </w:pPr>
  </w:style>
  <w:style w:type="paragraph" w:styleId="938">
    <w:name w:val="列表"/>
    <w:basedOn w:val="885"/>
    <w:next w:val="938"/>
    <w:link w:val="885"/>
    <w:pPr>
      <w:ind w:left="200" w:hanging="200"/>
    </w:pPr>
  </w:style>
  <w:style w:type="paragraph" w:styleId="939">
    <w:name w:val="目录 6"/>
    <w:basedOn w:val="885"/>
    <w:next w:val="885"/>
    <w:link w:val="885"/>
    <w:semiHidden/>
    <w:pPr>
      <w:ind w:left="1050"/>
      <w:jc w:val="left"/>
    </w:pPr>
  </w:style>
  <w:style w:type="paragraph" w:styleId="940">
    <w:name w:val="正文文本缩进 3"/>
    <w:basedOn w:val="885"/>
    <w:next w:val="940"/>
    <w:link w:val="941"/>
    <w:pPr>
      <w:ind w:left="645" w:firstLine="645"/>
    </w:pPr>
    <w:rPr>
      <w:rFonts w:ascii="Arial" w:hAnsi="Arial" w:eastAsia="仿宋_GB2312" w:cs="Arial"/>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5"/>
    <w:next w:val="885"/>
    <w:link w:val="885"/>
    <w:semiHidden/>
    <w:pPr>
      <w:ind w:left="840" w:hanging="420"/>
    </w:pPr>
  </w:style>
  <w:style w:type="paragraph" w:styleId="943">
    <w:name w:val="目录 2"/>
    <w:basedOn w:val="885"/>
    <w:next w:val="885"/>
    <w:link w:val="885"/>
    <w:semiHidden/>
    <w:pPr>
      <w:ind w:left="210"/>
      <w:jc w:val="left"/>
    </w:pPr>
    <w:rPr>
      <w:smallCaps/>
      <w:szCs w:val="24"/>
    </w:rPr>
  </w:style>
  <w:style w:type="paragraph" w:styleId="944">
    <w:name w:val="目录 9"/>
    <w:basedOn w:val="885"/>
    <w:next w:val="885"/>
    <w:link w:val="885"/>
    <w:semiHidden/>
    <w:pPr>
      <w:ind w:left="1680"/>
      <w:jc w:val="left"/>
    </w:pPr>
  </w:style>
  <w:style w:type="paragraph" w:styleId="945">
    <w:name w:val="正文文本 2"/>
    <w:basedOn w:val="885"/>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普通(网站)"/>
    <w:basedOn w:val="885"/>
    <w:next w:val="947"/>
    <w:link w:val="885"/>
    <w:uiPriority w:val="99"/>
    <w:pPr>
      <w:jc w:val="left"/>
      <w:spacing w:before="100" w:beforeAutospacing="1" w:after="100" w:afterAutospacing="1"/>
      <w:widowControl/>
    </w:pPr>
    <w:rPr>
      <w:rFonts w:ascii="宋体" w:hAnsi="宋体" w:cs="宋体"/>
      <w:sz w:val="24"/>
      <w:szCs w:val="24"/>
    </w:rPr>
  </w:style>
  <w:style w:type="paragraph" w:styleId="948">
    <w:name w:val="索引 1"/>
    <w:basedOn w:val="885"/>
    <w:next w:val="885"/>
    <w:link w:val="885"/>
    <w:semiHidden/>
    <w:pPr>
      <w:spacing w:line="240" w:lineRule="atLeast"/>
    </w:pPr>
    <w:rPr>
      <w:b/>
      <w:bCs/>
    </w:rPr>
  </w:style>
  <w:style w:type="paragraph" w:styleId="949">
    <w:name w:val="批注主题"/>
    <w:basedOn w:val="912"/>
    <w:next w:val="912"/>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916"/>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8"/>
    <w:next w:val="953"/>
    <w:link w:val="954"/>
    <w:pPr>
      <w:ind w:firstLine="420"/>
      <w:spacing w:line="360" w:lineRule="auto"/>
    </w:pPr>
    <w:rPr>
      <w:rFonts w:ascii="宋体" w:hAnsi="宋体" w:eastAsia="宋体"/>
      <w:sz w:val="21"/>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6"/>
    <w:next w:val="955"/>
    <w:link w:val="885"/>
    <w:pPr>
      <w:jc w:val="both"/>
      <w:widowControl w:val="off"/>
    </w:pPr>
    <w:rPr>
      <w:rFonts w:ascii="Times New Roman" w:hAnsi="Times New Roman" w:eastAsia="宋体" w:cs="Times New Roman"/>
      <w:sz w:val="20"/>
      <w:szCs w:val="20"/>
    </w:rPr>
    <w:tblPr/>
  </w:style>
  <w:style w:type="character" w:styleId="956">
    <w:name w:val="要点"/>
    <w:next w:val="956"/>
    <w:link w:val="885"/>
    <w:qFormat/>
    <w:rPr>
      <w:b/>
      <w:bCs/>
    </w:rPr>
  </w:style>
  <w:style w:type="character" w:styleId="957">
    <w:name w:val="页码"/>
    <w:next w:val="957"/>
    <w:link w:val="885"/>
  </w:style>
  <w:style w:type="character" w:styleId="958">
    <w:name w:val="已访问的超链接"/>
    <w:next w:val="958"/>
    <w:link w:val="885"/>
    <w:rPr>
      <w:color w:val="800080"/>
      <w:u w:val="single"/>
    </w:rPr>
  </w:style>
  <w:style w:type="character" w:styleId="959">
    <w:name w:val="超链接"/>
    <w:next w:val="959"/>
    <w:link w:val="885"/>
    <w:rPr>
      <w:color w:val="0000ff"/>
      <w:u w:val="single"/>
    </w:rPr>
  </w:style>
  <w:style w:type="character" w:styleId="960">
    <w:name w:val="批注引用"/>
    <w:next w:val="960"/>
    <w:link w:val="885"/>
    <w:semiHidden/>
    <w:rPr>
      <w:sz w:val="21"/>
      <w:szCs w:val="21"/>
    </w:rPr>
  </w:style>
  <w:style w:type="character" w:styleId="961">
    <w:name w:val="font5 Char"/>
    <w:next w:val="961"/>
    <w:link w:val="885"/>
    <w:rPr>
      <w:rFonts w:ascii="宋体" w:hAnsi="宋体" w:eastAsia="宋体"/>
      <w:sz w:val="28"/>
      <w:szCs w:val="28"/>
      <w:lang w:val="en-US" w:eastAsia="zh-CN" w:bidi="ar-SA"/>
    </w:rPr>
  </w:style>
  <w:style w:type="character" w:styleId="962">
    <w:name w:val="二级目录 Char"/>
    <w:next w:val="962"/>
    <w:link w:val="963"/>
    <w:rPr>
      <w:b/>
      <w:sz w:val="30"/>
      <w:szCs w:val="28"/>
    </w:rPr>
  </w:style>
  <w:style w:type="paragraph" w:styleId="963">
    <w:name w:val="二级目录"/>
    <w:next w:val="885"/>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85"/>
    <w:next w:val="965"/>
    <w:link w:val="964"/>
    <w:qFormat/>
    <w:pPr>
      <w:contextualSpacing/>
      <w:ind w:left="720"/>
      <w:jc w:val="left"/>
      <w:widowControl/>
    </w:pPr>
    <w:rPr>
      <w:rFonts w:ascii="Calibri" w:hAnsi="Calibri" w:eastAsia="宋体" w:cs="Times New Roman"/>
      <w:sz w:val="24"/>
      <w:szCs w:val="24"/>
      <w:lang w:eastAsia="en-US" w:bidi="en-US"/>
    </w:rPr>
  </w:style>
  <w:style w:type="paragraph" w:styleId="966">
    <w:name w:val="Body Text(ch)"/>
    <w:basedOn w:val="885"/>
    <w:next w:val="916"/>
    <w:link w:val="885"/>
    <w:pPr>
      <w:spacing w:after="120"/>
    </w:pPr>
    <w:rPr>
      <w:rFonts w:ascii="宋体" w:hAnsi="Arial"/>
      <w:bCs/>
      <w:iCs/>
      <w:szCs w:val="24"/>
    </w:rPr>
  </w:style>
  <w:style w:type="paragraph" w:styleId="967">
    <w:name w:val="xl27"/>
    <w:basedOn w:val="885"/>
    <w:next w:val="967"/>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85"/>
    <w:next w:val="968"/>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85"/>
    <w:next w:val="969"/>
    <w:link w:val="885"/>
    <w:pPr>
      <w:ind w:firstLine="200"/>
      <w:tabs>
        <w:tab w:val="left" w:pos="360" w:leader="none"/>
      </w:tabs>
    </w:pPr>
    <w:rPr>
      <w:sz w:val="28"/>
      <w:szCs w:val="30"/>
    </w:rPr>
  </w:style>
  <w:style w:type="paragraph" w:styleId="970">
    <w:name w:val=" Char"/>
    <w:basedOn w:val="910"/>
    <w:next w:val="970"/>
    <w:link w:val="885"/>
    <w:rPr>
      <w:rFonts w:ascii="Tahoma" w:hAnsi="Tahoma"/>
      <w:sz w:val="24"/>
      <w:szCs w:val="24"/>
    </w:rPr>
  </w:style>
  <w:style w:type="paragraph" w:styleId="971">
    <w:name w:val="普通正文"/>
    <w:basedOn w:val="885"/>
    <w:next w:val="971"/>
    <w:link w:val="885"/>
    <w:pPr>
      <w:ind w:firstLine="480"/>
      <w:jc w:val="left"/>
      <w:spacing w:before="120" w:after="120" w:line="360" w:lineRule="auto"/>
    </w:pPr>
    <w:rPr>
      <w:rFonts w:ascii="Arial" w:hAnsi="Arial"/>
      <w:sz w:val="24"/>
      <w:szCs w:val="24"/>
    </w:rPr>
  </w:style>
  <w:style w:type="paragraph" w:styleId="972">
    <w:name w:val="table_lines"/>
    <w:basedOn w:val="885"/>
    <w:next w:val="972"/>
    <w:link w:val="885"/>
    <w:pPr>
      <w:jc w:val="left"/>
      <w:widowControl/>
    </w:pPr>
    <w:rPr>
      <w:sz w:val="20"/>
      <w:szCs w:val="20"/>
      <w:lang w:val="de-DE" w:eastAsia="de-DE"/>
    </w:rPr>
  </w:style>
  <w:style w:type="paragraph" w:styleId="973">
    <w:name w:val="附录1"/>
    <w:next w:val="973"/>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85"/>
    <w:next w:val="974"/>
    <w:link w:val="885"/>
    <w:pPr>
      <w:jc w:val="left"/>
      <w:spacing w:before="100" w:beforeAutospacing="1" w:after="100" w:afterAutospacing="1"/>
      <w:widowControl/>
    </w:pPr>
    <w:rPr>
      <w:rFonts w:hint="eastAsia" w:ascii="宋体" w:hAnsi="宋体"/>
      <w:sz w:val="18"/>
      <w:szCs w:val="18"/>
    </w:rPr>
  </w:style>
  <w:style w:type="paragraph" w:styleId="975">
    <w:name w:val=" Char Char Char Char"/>
    <w:basedOn w:val="910"/>
    <w:next w:val="975"/>
    <w:link w:val="885"/>
    <w:pPr>
      <w:spacing w:line="360" w:lineRule="auto"/>
    </w:pPr>
    <w:rPr>
      <w:rFonts w:ascii="Tahoma" w:hAnsi="Tahoma"/>
      <w:sz w:val="24"/>
      <w:szCs w:val="24"/>
    </w:rPr>
  </w:style>
  <w:style w:type="paragraph" w:styleId="976">
    <w:name w:val="列出段落"/>
    <w:basedOn w:val="885"/>
    <w:next w:val="976"/>
    <w:link w:val="885"/>
    <w:qFormat/>
    <w:pPr>
      <w:contextualSpacing/>
      <w:ind w:left="720"/>
      <w:jc w:val="left"/>
      <w:widowControl/>
    </w:pPr>
    <w:rPr>
      <w:rFonts w:ascii="Calibri" w:hAnsi="Calibri"/>
      <w:sz w:val="24"/>
      <w:szCs w:val="24"/>
      <w:lang w:eastAsia="en-US" w:bidi="en-US"/>
    </w:rPr>
  </w:style>
  <w:style w:type="paragraph" w:styleId="977">
    <w:name w:val="4"/>
    <w:basedOn w:val="885"/>
    <w:next w:val="940"/>
    <w:link w:val="885"/>
    <w:pPr>
      <w:ind w:firstLine="420"/>
      <w:spacing w:line="360" w:lineRule="auto"/>
    </w:pPr>
    <w:rPr>
      <w:color w:val="ff0000"/>
      <w:sz w:val="24"/>
      <w:szCs w:val="24"/>
    </w:rPr>
  </w:style>
  <w:style w:type="paragraph" w:styleId="978">
    <w:name w:val="普通 (Web)"/>
    <w:basedOn w:val="885"/>
    <w:next w:val="978"/>
    <w:link w:val="885"/>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85"/>
    <w:next w:val="979"/>
    <w:link w:val="885"/>
    <w:pPr>
      <w:spacing w:line="360" w:lineRule="auto"/>
    </w:pPr>
    <w:rPr>
      <w:sz w:val="24"/>
      <w:szCs w:val="20"/>
    </w:rPr>
  </w:style>
  <w:style w:type="paragraph" w:styleId="980">
    <w:name w:val="样式1"/>
    <w:basedOn w:val="885"/>
    <w:next w:val="980"/>
    <w:link w:val="885"/>
    <w:pPr>
      <w:numPr>
        <w:ilvl w:val="0"/>
        <w:numId w:val="3"/>
      </w:numPr>
      <w:tabs>
        <w:tab w:val="left" w:pos="709" w:leader="none"/>
      </w:tabs>
    </w:pPr>
    <w:rPr>
      <w:rFonts w:ascii="宋体" w:hAnsi="宋体"/>
    </w:rPr>
  </w:style>
  <w:style w:type="paragraph" w:styleId="981">
    <w:name w:val="font6"/>
    <w:basedOn w:val="885"/>
    <w:next w:val="981"/>
    <w:link w:val="885"/>
    <w:pPr>
      <w:jc w:val="left"/>
      <w:spacing w:before="100" w:beforeAutospacing="1" w:after="100" w:afterAutospacing="1"/>
      <w:widowControl/>
    </w:pPr>
    <w:rPr>
      <w:rFonts w:hint="eastAsia" w:ascii="宋体" w:hAnsi="宋体"/>
      <w:sz w:val="28"/>
      <w:szCs w:val="28"/>
      <w:u w:val="single"/>
    </w:rPr>
  </w:style>
  <w:style w:type="paragraph" w:styleId="982">
    <w:name w:val="xl25"/>
    <w:basedOn w:val="885"/>
    <w:next w:val="982"/>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85"/>
    <w:next w:val="885"/>
    <w:link w:val="885"/>
    <w:pPr>
      <w:ind w:firstLine="624"/>
      <w:spacing w:line="590" w:lineRule="atLeast"/>
    </w:pPr>
    <w:rPr>
      <w:rFonts w:ascii="方正黑体_GBK" w:eastAsia="方正黑体_GBK"/>
      <w:sz w:val="32"/>
      <w:szCs w:val="32"/>
    </w:rPr>
  </w:style>
  <w:style w:type="paragraph" w:styleId="985">
    <w:name w:val="xl24"/>
    <w:basedOn w:val="885"/>
    <w:next w:val="985"/>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85"/>
    <w:next w:val="986"/>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85"/>
    <w:next w:val="987"/>
    <w:link w:val="885"/>
    <w:pPr>
      <w:jc w:val="left"/>
      <w:spacing w:after="160" w:line="240" w:lineRule="exact"/>
      <w:widowControl/>
    </w:pPr>
    <w:rPr>
      <w:rFonts w:ascii="Verdana" w:hAnsi="Verdana"/>
      <w:sz w:val="20"/>
      <w:szCs w:val="20"/>
      <w:lang w:eastAsia="en-US"/>
    </w:rPr>
  </w:style>
  <w:style w:type="paragraph" w:styleId="988">
    <w:name w:val="xl28"/>
    <w:basedOn w:val="885"/>
    <w:next w:val="988"/>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85"/>
    <w:next w:val="989"/>
    <w:link w:val="885"/>
    <w:pPr>
      <w:jc w:val="left"/>
      <w:spacing w:after="160" w:line="240" w:lineRule="exact"/>
      <w:widowControl/>
    </w:pPr>
    <w:rPr>
      <w:rFonts w:ascii="Verdana" w:hAnsi="Verdana"/>
      <w:sz w:val="20"/>
      <w:szCs w:val="20"/>
      <w:lang w:eastAsia="en-US"/>
    </w:rPr>
  </w:style>
  <w:style w:type="paragraph" w:styleId="990">
    <w:name w:val="xl30"/>
    <w:basedOn w:val="885"/>
    <w:next w:val="990"/>
    <w:link w:val="885"/>
    <w:pPr>
      <w:jc w:val="center"/>
      <w:spacing w:before="100" w:beforeAutospacing="1" w:after="100" w:afterAutospacing="1"/>
      <w:widowControl/>
    </w:pPr>
    <w:rPr>
      <w:rFonts w:ascii="宋体" w:hAnsi="宋体"/>
      <w:b/>
      <w:bCs/>
      <w:sz w:val="36"/>
      <w:szCs w:val="36"/>
    </w:rPr>
  </w:style>
  <w:style w:type="paragraph" w:styleId="991">
    <w:name w:val="Char Char Char Char"/>
    <w:basedOn w:val="910"/>
    <w:next w:val="991"/>
    <w:link w:val="885"/>
    <w:pPr>
      <w:spacing w:line="360" w:lineRule="auto"/>
    </w:pPr>
    <w:rPr>
      <w:rFonts w:ascii="Tahoma" w:hAnsi="Tahoma"/>
      <w:sz w:val="24"/>
      <w:szCs w:val="24"/>
    </w:rPr>
  </w:style>
  <w:style w:type="paragraph" w:styleId="992">
    <w:name w:val="table_1stline"/>
    <w:basedOn w:val="885"/>
    <w:next w:val="992"/>
    <w:link w:val="885"/>
    <w:pPr>
      <w:jc w:val="left"/>
      <w:spacing w:before="120"/>
      <w:widowControl/>
    </w:pPr>
    <w:rPr>
      <w:bCs/>
      <w:sz w:val="20"/>
      <w:szCs w:val="20"/>
      <w:lang w:val="de-DE" w:eastAsia="de-DE"/>
    </w:rPr>
  </w:style>
  <w:style w:type="paragraph" w:styleId="993">
    <w:name w:val="font5"/>
    <w:basedOn w:val="885"/>
    <w:next w:val="993"/>
    <w:link w:val="885"/>
    <w:pPr>
      <w:jc w:val="left"/>
      <w:spacing w:before="100" w:beforeAutospacing="1" w:after="100" w:afterAutospacing="1"/>
      <w:widowControl/>
    </w:pPr>
    <w:rPr>
      <w:rFonts w:hint="eastAsia" w:ascii="宋体" w:hAnsi="宋体"/>
      <w:sz w:val="28"/>
      <w:szCs w:val="28"/>
    </w:rPr>
  </w:style>
  <w:style w:type="paragraph" w:styleId="994">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85"/>
    <w:uiPriority w:val="99"/>
    <w:semiHidden/>
    <w:rPr>
      <w:rFonts w:ascii="Times New Roman" w:hAnsi="Times New Roman"/>
      <w:sz w:val="21"/>
      <w:szCs w:val="21"/>
      <w:lang w:val="en-US" w:eastAsia="zh-CN" w:bidi="ar-SA"/>
    </w:rPr>
  </w:style>
  <w:style w:type="paragraph" w:styleId="996">
    <w:name w:val="无间隔"/>
    <w:next w:val="996"/>
    <w:link w:val="885"/>
    <w:uiPriority w:val="99"/>
    <w:qFormat/>
    <w:pPr>
      <w:jc w:val="both"/>
      <w:widowControl w:val="off"/>
    </w:pPr>
    <w:rPr>
      <w:rFonts w:ascii="Times New Roman" w:hAnsi="Times New Roman"/>
      <w:sz w:val="21"/>
      <w:szCs w:val="21"/>
      <w:lang w:val="en-US" w:eastAsia="zh-CN" w:bidi="ar-SA"/>
    </w:rPr>
  </w:style>
  <w:style w:type="paragraph" w:styleId="997">
    <w:name w:val="标题 31"/>
    <w:basedOn w:val="885"/>
    <w:next w:val="998"/>
    <w:link w:val="885"/>
    <w:qFormat/>
    <w:pPr>
      <w:keepLines/>
      <w:keepNext/>
      <w:spacing w:before="260" w:after="260" w:line="416" w:lineRule="auto"/>
      <w:outlineLvl w:val="2"/>
    </w:pPr>
    <w:rPr>
      <w:b/>
      <w:bCs/>
      <w:sz w:val="32"/>
      <w:szCs w:val="32"/>
    </w:rPr>
  </w:style>
  <w:style w:type="paragraph" w:styleId="998">
    <w:name w:val="正文缩进1"/>
    <w:basedOn w:val="885"/>
    <w:next w:val="998"/>
    <w:link w:val="885"/>
    <w:qFormat/>
    <w:pPr>
      <w:ind w:firstLine="420"/>
    </w:pPr>
  </w:style>
  <w:style w:type="paragraph" w:styleId="999">
    <w:name w:val="标书正文（首行缩进）"/>
    <w:basedOn w:val="885"/>
    <w:next w:val="999"/>
    <w:link w:val="885"/>
    <w:qFormat/>
    <w:pPr>
      <w:ind w:firstLine="200"/>
      <w:spacing w:line="480" w:lineRule="exact"/>
    </w:pPr>
    <w:rPr>
      <w:rFonts w:hAnsi="Helvetica" w:eastAsia="方正细等线_GBK"/>
      <w:sz w:val="24"/>
    </w:rPr>
  </w:style>
  <w:style w:type="paragraph" w:styleId="1000">
    <w:name w:val="正文首行缩进 21"/>
    <w:basedOn w:val="1001"/>
    <w:next w:val="1000"/>
    <w:link w:val="885"/>
    <w:qFormat/>
    <w:pPr>
      <w:ind w:firstLine="420"/>
      <w:spacing w:line="360" w:lineRule="auto"/>
    </w:pPr>
    <w:rPr>
      <w:rFonts w:ascii="宋体" w:hAnsi="宋体" w:eastAsia="宋体"/>
      <w:sz w:val="21"/>
      <w:szCs w:val="20"/>
    </w:rPr>
  </w:style>
  <w:style w:type="paragraph" w:styleId="1001">
    <w:name w:val="正文文本缩进1"/>
    <w:basedOn w:val="885"/>
    <w:next w:val="1001"/>
    <w:link w:val="885"/>
    <w:qFormat/>
    <w:pPr>
      <w:ind w:firstLine="645"/>
    </w:pPr>
    <w:rPr>
      <w:rFonts w:ascii="楷体_GB2312" w:eastAsia="楷体_GB2312"/>
      <w:sz w:val="32"/>
      <w:szCs w:val="32"/>
    </w:rPr>
  </w:style>
  <w:style w:type="paragraph" w:styleId="1002">
    <w:name w:val="正文首行缩进1"/>
    <w:basedOn w:val="1003"/>
    <w:next w:val="1002"/>
    <w:link w:val="885"/>
    <w:qFormat/>
    <w:pPr>
      <w:ind w:firstLine="200"/>
      <w:spacing w:line="360" w:lineRule="auto"/>
    </w:pPr>
    <w:rPr>
      <w:rFonts w:ascii="仿宋_GB2312" w:eastAsia="仿宋_GB2312"/>
      <w:sz w:val="30"/>
      <w:szCs w:val="30"/>
    </w:rPr>
  </w:style>
  <w:style w:type="paragraph" w:styleId="1003">
    <w:name w:val="正文文本1"/>
    <w:basedOn w:val="885"/>
    <w:next w:val="885"/>
    <w:link w:val="885"/>
    <w:qFormat/>
    <w:rPr>
      <w:rFonts w:ascii="楷体_GB2312" w:hAnsi="Arial" w:eastAsia="楷体_GB2312"/>
      <w:sz w:val="28"/>
      <w:szCs w:val="28"/>
    </w:rPr>
  </w:style>
  <w:style w:type="paragraph" w:styleId="1004">
    <w:name w:val="Default"/>
    <w:next w:val="1004"/>
    <w:link w:val="885"/>
    <w:qFormat/>
    <w:pPr>
      <w:widowControl w:val="off"/>
    </w:pPr>
    <w:rPr>
      <w:rFonts w:ascii="华文中宋" w:hAnsi="Calibri" w:eastAsia="华文中宋" w:cs="华文中宋"/>
      <w:color w:val="000000"/>
      <w:sz w:val="24"/>
      <w:szCs w:val="24"/>
      <w:lang w:val="en-US" w:eastAsia="zh-CN" w:bidi="ar-SA"/>
    </w:rPr>
  </w:style>
  <w:style w:type="paragraph" w:styleId="1005">
    <w:name w:val="批注文字1"/>
    <w:basedOn w:val="885"/>
    <w:next w:val="1005"/>
    <w:link w:val="885"/>
    <w:semiHidden/>
    <w:qFormat/>
    <w:pPr>
      <w:jc w:val="left"/>
    </w:p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5</cp:revision>
  <dcterms:created xsi:type="dcterms:W3CDTF">2023-03-16T02:16:00Z</dcterms:created>
  <dcterms:modified xsi:type="dcterms:W3CDTF">2025-11-17T07:39:28Z</dcterms:modified>
</cp:coreProperties>
</file>